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64710" w14:textId="77777777" w:rsidR="00915C84" w:rsidRDefault="00915C84" w:rsidP="00915C84">
      <w:pPr>
        <w:pStyle w:val="Texto"/>
        <w:spacing w:after="0" w:line="240" w:lineRule="exact"/>
        <w:jc w:val="center"/>
        <w:rPr>
          <w:rFonts w:ascii="Soberana Sans Light" w:hAnsi="Soberana Sans Light"/>
        </w:rPr>
      </w:pPr>
      <w:bookmarkStart w:id="0" w:name="_GoBack"/>
      <w:bookmarkEnd w:id="0"/>
    </w:p>
    <w:p w14:paraId="1A2DDB9D" w14:textId="2F158C5B" w:rsidR="00915C84" w:rsidRPr="00630DB0" w:rsidRDefault="00915C84" w:rsidP="00915C84">
      <w:pPr>
        <w:pStyle w:val="Texto"/>
        <w:spacing w:after="0" w:line="240" w:lineRule="exact"/>
        <w:jc w:val="center"/>
        <w:rPr>
          <w:b/>
          <w:szCs w:val="18"/>
        </w:rPr>
      </w:pPr>
      <w:r w:rsidRPr="00630DB0">
        <w:rPr>
          <w:b/>
          <w:szCs w:val="18"/>
        </w:rPr>
        <w:t>NOTAS A LOS ESTADOS FINANCIEROS</w:t>
      </w:r>
    </w:p>
    <w:p w14:paraId="6C4EE3F5" w14:textId="77777777" w:rsidR="00915C84" w:rsidRDefault="00915C84" w:rsidP="00915C84">
      <w:pPr>
        <w:pStyle w:val="Texto"/>
        <w:spacing w:after="0" w:line="240" w:lineRule="exact"/>
        <w:jc w:val="center"/>
        <w:rPr>
          <w:b/>
          <w:szCs w:val="18"/>
        </w:rPr>
      </w:pPr>
    </w:p>
    <w:p w14:paraId="298C2A9D" w14:textId="77777777" w:rsidR="00915C84" w:rsidRPr="00630DB0" w:rsidRDefault="00915C84" w:rsidP="00915C84">
      <w:pPr>
        <w:pStyle w:val="Texto"/>
        <w:spacing w:after="0" w:line="240" w:lineRule="exact"/>
        <w:jc w:val="center"/>
        <w:rPr>
          <w:szCs w:val="18"/>
        </w:rPr>
      </w:pPr>
      <w:r w:rsidRPr="00630DB0">
        <w:rPr>
          <w:b/>
          <w:szCs w:val="18"/>
        </w:rPr>
        <w:t>a) NOTAS DE DESGLOSE</w:t>
      </w:r>
    </w:p>
    <w:p w14:paraId="014B7F36" w14:textId="77777777" w:rsidR="00915C84" w:rsidRPr="00630DB0" w:rsidRDefault="00915C84" w:rsidP="00915C84">
      <w:pPr>
        <w:pStyle w:val="Texto"/>
        <w:spacing w:after="0" w:line="240" w:lineRule="exact"/>
        <w:rPr>
          <w:szCs w:val="18"/>
          <w:lang w:val="es-MX"/>
        </w:rPr>
      </w:pPr>
    </w:p>
    <w:p w14:paraId="485BFA9B" w14:textId="77777777" w:rsidR="00915C84" w:rsidRPr="00630DB0" w:rsidRDefault="00915C84" w:rsidP="00915C84">
      <w:pPr>
        <w:pStyle w:val="INCISO"/>
        <w:spacing w:after="0" w:line="240" w:lineRule="exact"/>
        <w:ind w:left="648"/>
        <w:jc w:val="center"/>
        <w:rPr>
          <w:b/>
          <w:smallCaps/>
        </w:rPr>
      </w:pPr>
      <w:r w:rsidRPr="00630DB0">
        <w:rPr>
          <w:b/>
          <w:smallCaps/>
        </w:rPr>
        <w:t>I)</w:t>
      </w:r>
      <w:r w:rsidRPr="00630DB0">
        <w:rPr>
          <w:b/>
          <w:smallCaps/>
        </w:rPr>
        <w:tab/>
        <w:t>Notas al Estado de Situación Financiera</w:t>
      </w:r>
    </w:p>
    <w:p w14:paraId="0BA9EACC" w14:textId="77777777" w:rsidR="00915C84" w:rsidRPr="00630DB0" w:rsidRDefault="00915C84" w:rsidP="00915C84">
      <w:pPr>
        <w:pStyle w:val="Texto"/>
        <w:spacing w:after="0" w:line="240" w:lineRule="exact"/>
        <w:rPr>
          <w:b/>
          <w:szCs w:val="18"/>
          <w:lang w:val="es-MX"/>
        </w:rPr>
      </w:pPr>
    </w:p>
    <w:p w14:paraId="10A154ED" w14:textId="77777777" w:rsidR="00915C84" w:rsidRPr="00630DB0" w:rsidRDefault="00915C84" w:rsidP="00915C84">
      <w:pPr>
        <w:pStyle w:val="Texto"/>
        <w:spacing w:after="0" w:line="240" w:lineRule="exact"/>
        <w:rPr>
          <w:b/>
          <w:szCs w:val="18"/>
          <w:lang w:val="es-MX"/>
        </w:rPr>
      </w:pPr>
      <w:r w:rsidRPr="00630DB0">
        <w:rPr>
          <w:b/>
          <w:szCs w:val="18"/>
          <w:lang w:val="es-MX"/>
        </w:rPr>
        <w:t>Activo</w:t>
      </w:r>
    </w:p>
    <w:p w14:paraId="1843C026" w14:textId="77777777" w:rsidR="00915C84" w:rsidRDefault="00915C84" w:rsidP="00915C84">
      <w:pPr>
        <w:pStyle w:val="Texto"/>
        <w:spacing w:after="0" w:line="240" w:lineRule="exact"/>
        <w:rPr>
          <w:b/>
          <w:szCs w:val="18"/>
          <w:lang w:val="es-MX"/>
        </w:rPr>
      </w:pPr>
    </w:p>
    <w:p w14:paraId="7A2F202F" w14:textId="77777777" w:rsidR="00915C84" w:rsidRPr="00630DB0" w:rsidRDefault="00915C84" w:rsidP="00915C84">
      <w:pPr>
        <w:pStyle w:val="Texto"/>
        <w:spacing w:after="0" w:line="240" w:lineRule="exact"/>
        <w:rPr>
          <w:b/>
          <w:szCs w:val="18"/>
          <w:lang w:val="es-MX"/>
        </w:rPr>
      </w:pPr>
    </w:p>
    <w:p w14:paraId="7CF2959E" w14:textId="77777777" w:rsidR="00915C84" w:rsidRPr="00630DB0" w:rsidRDefault="00915C84" w:rsidP="00915C84">
      <w:pPr>
        <w:pStyle w:val="Texto"/>
        <w:spacing w:after="0" w:line="240" w:lineRule="exact"/>
        <w:ind w:firstLine="706"/>
        <w:rPr>
          <w:b/>
          <w:szCs w:val="18"/>
          <w:lang w:val="es-MX"/>
        </w:rPr>
      </w:pPr>
      <w:r w:rsidRPr="00630DB0">
        <w:rPr>
          <w:b/>
          <w:szCs w:val="18"/>
          <w:lang w:val="es-MX"/>
        </w:rPr>
        <w:t>Efectivo y Equivalentes</w:t>
      </w:r>
    </w:p>
    <w:p w14:paraId="0162D9FE" w14:textId="6FE7C91B" w:rsidR="00915C84" w:rsidRPr="00BC5F50" w:rsidRDefault="00915C84" w:rsidP="00915C84">
      <w:pPr>
        <w:ind w:left="709"/>
        <w:jc w:val="both"/>
        <w:rPr>
          <w:rFonts w:ascii="Arial" w:hAnsi="Arial" w:cs="Arial"/>
          <w:sz w:val="18"/>
          <w:szCs w:val="18"/>
        </w:rPr>
      </w:pPr>
      <w:r w:rsidRPr="00BC5F50">
        <w:rPr>
          <w:rFonts w:ascii="Arial" w:hAnsi="Arial" w:cs="Arial"/>
          <w:sz w:val="18"/>
          <w:szCs w:val="18"/>
        </w:rPr>
        <w:t xml:space="preserve">El saldo de este rubro representa el valor total de dinero a nombre de Salud de Tlaxcala depositado en instituciones bancarias, el cual asciende a </w:t>
      </w:r>
      <w:r>
        <w:rPr>
          <w:rFonts w:ascii="Arial" w:hAnsi="Arial" w:cs="Arial"/>
          <w:sz w:val="18"/>
          <w:szCs w:val="18"/>
        </w:rPr>
        <w:t xml:space="preserve">$ </w:t>
      </w:r>
      <w:r w:rsidR="00337715" w:rsidRPr="00337715">
        <w:rPr>
          <w:rFonts w:ascii="Arial" w:hAnsi="Arial" w:cs="Arial"/>
          <w:sz w:val="18"/>
          <w:szCs w:val="18"/>
        </w:rPr>
        <w:t>903,365,510.68</w:t>
      </w:r>
      <w:r w:rsidRPr="00F269DB">
        <w:rPr>
          <w:rFonts w:ascii="Arial" w:hAnsi="Arial" w:cs="Arial"/>
          <w:sz w:val="18"/>
          <w:szCs w:val="18"/>
        </w:rPr>
        <w:t xml:space="preserve"> </w:t>
      </w:r>
      <w:r w:rsidRPr="00BC5F50">
        <w:rPr>
          <w:rFonts w:ascii="Arial" w:hAnsi="Arial" w:cs="Arial"/>
          <w:sz w:val="18"/>
          <w:szCs w:val="18"/>
        </w:rPr>
        <w:t xml:space="preserve">y que está destinado para el </w:t>
      </w:r>
      <w:r>
        <w:rPr>
          <w:rFonts w:ascii="Arial" w:hAnsi="Arial" w:cs="Arial"/>
          <w:sz w:val="18"/>
          <w:szCs w:val="18"/>
        </w:rPr>
        <w:t xml:space="preserve">gasto de operación y objetivo </w:t>
      </w:r>
      <w:r w:rsidRPr="00BC5F50">
        <w:rPr>
          <w:rFonts w:ascii="Arial" w:hAnsi="Arial" w:cs="Arial"/>
          <w:sz w:val="18"/>
          <w:szCs w:val="18"/>
        </w:rPr>
        <w:t>de este Organismo Público, tales como, sueldos y prestaciones, adquisición de bienes y servicios, el entero de impuestos y retenciones realizadas a los trabajadores</w:t>
      </w:r>
      <w:r>
        <w:rPr>
          <w:rFonts w:ascii="Arial" w:hAnsi="Arial" w:cs="Arial"/>
          <w:sz w:val="18"/>
          <w:szCs w:val="18"/>
        </w:rPr>
        <w:t>, así como los</w:t>
      </w:r>
      <w:r w:rsidRPr="00BC5F50">
        <w:rPr>
          <w:rFonts w:ascii="Arial" w:hAnsi="Arial" w:cs="Arial"/>
          <w:sz w:val="18"/>
          <w:szCs w:val="18"/>
        </w:rPr>
        <w:t xml:space="preserve"> compromisos adquiridos con terceros</w:t>
      </w:r>
      <w:r>
        <w:rPr>
          <w:rFonts w:ascii="Arial" w:hAnsi="Arial" w:cs="Arial"/>
          <w:sz w:val="18"/>
          <w:szCs w:val="18"/>
        </w:rPr>
        <w:t>, conforme a la normatividad aplicable y reglas de operación vigentes</w:t>
      </w:r>
      <w:r w:rsidRPr="00BC5F50">
        <w:rPr>
          <w:rFonts w:ascii="Arial" w:hAnsi="Arial" w:cs="Arial"/>
          <w:sz w:val="18"/>
          <w:szCs w:val="18"/>
        </w:rPr>
        <w:t>. Estos recursos son obtenidos principalmente por aportaciones federales, recursos federales convenidos y participaciones, las cuentas bancarias son productivas y no se tienen cuentas de inversión.</w:t>
      </w:r>
    </w:p>
    <w:p w14:paraId="4851A809" w14:textId="77777777" w:rsidR="00915C84" w:rsidRDefault="00915C84" w:rsidP="00915C84">
      <w:pPr>
        <w:pStyle w:val="ROMANOS"/>
        <w:spacing w:after="0" w:line="240" w:lineRule="exact"/>
        <w:rPr>
          <w:lang w:val="es-MX"/>
        </w:rPr>
      </w:pPr>
    </w:p>
    <w:p w14:paraId="7FA83509" w14:textId="77777777" w:rsidR="00915C84" w:rsidRPr="00630DB0" w:rsidRDefault="00915C84" w:rsidP="00915C84">
      <w:pPr>
        <w:pStyle w:val="ROMANOS"/>
        <w:spacing w:after="0" w:line="240" w:lineRule="exact"/>
        <w:rPr>
          <w:lang w:val="es-MX"/>
        </w:rPr>
      </w:pPr>
    </w:p>
    <w:p w14:paraId="7307A8C8" w14:textId="77777777" w:rsidR="00915C84" w:rsidRPr="00975301" w:rsidRDefault="00915C84" w:rsidP="00915C84">
      <w:pPr>
        <w:pStyle w:val="ROMANOS"/>
        <w:spacing w:after="0" w:line="240" w:lineRule="exact"/>
        <w:rPr>
          <w:b/>
          <w:lang w:val="es-MX"/>
        </w:rPr>
      </w:pPr>
      <w:r w:rsidRPr="00630DB0">
        <w:rPr>
          <w:b/>
          <w:lang w:val="es-MX"/>
        </w:rPr>
        <w:tab/>
      </w:r>
      <w:r w:rsidRPr="00975301">
        <w:rPr>
          <w:b/>
          <w:lang w:val="es-MX"/>
        </w:rPr>
        <w:t>Derechos a recibir Efectivo y Equivalentes y Bienes o Servicios a Recibir</w:t>
      </w:r>
    </w:p>
    <w:p w14:paraId="07E2ED15" w14:textId="77777777" w:rsidR="00915C84" w:rsidRDefault="00915C84" w:rsidP="00915C84">
      <w:pPr>
        <w:autoSpaceDE w:val="0"/>
        <w:autoSpaceDN w:val="0"/>
        <w:adjustRightInd w:val="0"/>
        <w:spacing w:after="0" w:line="240" w:lineRule="auto"/>
        <w:ind w:left="709"/>
      </w:pPr>
      <w:r w:rsidRPr="00975301">
        <w:rPr>
          <w:rFonts w:ascii="ArialMT" w:hAnsi="ArialMT" w:cs="ArialMT"/>
          <w:sz w:val="18"/>
          <w:szCs w:val="18"/>
          <w:lang w:val="es-ES"/>
        </w:rPr>
        <w:t xml:space="preserve">Su saldo representa un derecho de cobro en favor de este Organismo, </w:t>
      </w:r>
      <w:r>
        <w:rPr>
          <w:rFonts w:ascii="ArialMT" w:hAnsi="ArialMT" w:cs="ArialMT"/>
          <w:sz w:val="18"/>
          <w:szCs w:val="18"/>
          <w:lang w:val="es-ES"/>
        </w:rPr>
        <w:t>y</w:t>
      </w:r>
      <w:r w:rsidRPr="00975301">
        <w:t xml:space="preserve"> se integra de la siguiente manera:</w:t>
      </w:r>
    </w:p>
    <w:p w14:paraId="6E88D2D1" w14:textId="77777777" w:rsidR="00337715" w:rsidRDefault="00915C84" w:rsidP="00337715">
      <w:pPr>
        <w:pStyle w:val="ROMANOS"/>
        <w:spacing w:after="0" w:line="240" w:lineRule="exact"/>
        <w:rPr>
          <w:lang w:val="es-MX"/>
        </w:rPr>
      </w:pPr>
      <w:r>
        <w:rPr>
          <w:lang w:val="es-MX"/>
        </w:rPr>
        <w:tab/>
      </w:r>
    </w:p>
    <w:tbl>
      <w:tblPr>
        <w:tblStyle w:val="Tablaconcuadrcula"/>
        <w:tblW w:w="0" w:type="auto"/>
        <w:jc w:val="center"/>
        <w:tblLook w:val="04A0" w:firstRow="1" w:lastRow="0" w:firstColumn="1" w:lastColumn="0" w:noHBand="0" w:noVBand="1"/>
      </w:tblPr>
      <w:tblGrid>
        <w:gridCol w:w="5229"/>
        <w:gridCol w:w="1984"/>
      </w:tblGrid>
      <w:tr w:rsidR="00337715" w14:paraId="39E22F8B" w14:textId="77777777" w:rsidTr="00337715">
        <w:trPr>
          <w:jc w:val="center"/>
        </w:trPr>
        <w:tc>
          <w:tcPr>
            <w:tcW w:w="5229" w:type="dxa"/>
            <w:tcBorders>
              <w:top w:val="single" w:sz="4" w:space="0" w:color="auto"/>
              <w:left w:val="single" w:sz="4" w:space="0" w:color="auto"/>
              <w:bottom w:val="single" w:sz="4" w:space="0" w:color="auto"/>
              <w:right w:val="single" w:sz="4" w:space="0" w:color="auto"/>
            </w:tcBorders>
            <w:hideMark/>
          </w:tcPr>
          <w:p w14:paraId="120C8D38" w14:textId="77777777" w:rsidR="00337715" w:rsidRDefault="00337715" w:rsidP="00337715">
            <w:pPr>
              <w:pStyle w:val="ROMANOS"/>
              <w:spacing w:after="0" w:line="240" w:lineRule="exact"/>
              <w:ind w:left="0" w:firstLine="0"/>
              <w:rPr>
                <w:lang w:val="es-MX"/>
              </w:rPr>
            </w:pPr>
            <w:r>
              <w:rPr>
                <w:lang w:val="es-MX"/>
              </w:rPr>
              <w:t>Descripción</w:t>
            </w:r>
          </w:p>
        </w:tc>
        <w:tc>
          <w:tcPr>
            <w:tcW w:w="1984" w:type="dxa"/>
            <w:tcBorders>
              <w:top w:val="single" w:sz="4" w:space="0" w:color="auto"/>
              <w:left w:val="single" w:sz="4" w:space="0" w:color="auto"/>
              <w:bottom w:val="single" w:sz="4" w:space="0" w:color="auto"/>
              <w:right w:val="single" w:sz="4" w:space="0" w:color="auto"/>
            </w:tcBorders>
            <w:hideMark/>
          </w:tcPr>
          <w:p w14:paraId="06926966" w14:textId="77777777" w:rsidR="00337715" w:rsidRDefault="00337715" w:rsidP="00337715">
            <w:pPr>
              <w:pStyle w:val="ROMANOS"/>
              <w:spacing w:after="0" w:line="240" w:lineRule="exact"/>
              <w:ind w:left="0" w:firstLine="0"/>
              <w:jc w:val="center"/>
              <w:rPr>
                <w:lang w:val="es-MX"/>
              </w:rPr>
            </w:pPr>
            <w:r>
              <w:rPr>
                <w:lang w:val="es-MX"/>
              </w:rPr>
              <w:t>Importe</w:t>
            </w:r>
          </w:p>
        </w:tc>
      </w:tr>
      <w:tr w:rsidR="00337715" w14:paraId="0DA0B92D" w14:textId="77777777" w:rsidTr="00337715">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3546B7E5" w14:textId="77777777" w:rsidR="00337715" w:rsidRDefault="00337715" w:rsidP="00337715">
            <w:pPr>
              <w:pStyle w:val="ROMANOS"/>
              <w:spacing w:after="0" w:line="240" w:lineRule="exact"/>
              <w:ind w:left="0" w:firstLine="0"/>
              <w:rPr>
                <w:lang w:val="es-MX"/>
              </w:rPr>
            </w:pPr>
            <w:r>
              <w:rPr>
                <w:color w:val="000000"/>
              </w:rPr>
              <w:t>Cuentas por cobrar a corto plazo</w:t>
            </w:r>
          </w:p>
        </w:tc>
        <w:tc>
          <w:tcPr>
            <w:tcW w:w="1984" w:type="dxa"/>
            <w:tcBorders>
              <w:top w:val="single" w:sz="4" w:space="0" w:color="auto"/>
              <w:left w:val="nil"/>
              <w:bottom w:val="single" w:sz="4" w:space="0" w:color="auto"/>
              <w:right w:val="single" w:sz="4" w:space="0" w:color="auto"/>
            </w:tcBorders>
            <w:hideMark/>
          </w:tcPr>
          <w:p w14:paraId="7509A235" w14:textId="77777777" w:rsidR="00337715" w:rsidRDefault="00337715" w:rsidP="00337715">
            <w:pPr>
              <w:pStyle w:val="ROMANOS"/>
              <w:spacing w:after="0" w:line="240" w:lineRule="exact"/>
              <w:ind w:left="0" w:firstLine="0"/>
              <w:jc w:val="right"/>
              <w:rPr>
                <w:noProof/>
                <w:color w:val="000000"/>
              </w:rPr>
            </w:pPr>
            <w:r>
              <w:t>300.12</w:t>
            </w:r>
          </w:p>
        </w:tc>
      </w:tr>
      <w:tr w:rsidR="00337715" w14:paraId="303D954D" w14:textId="77777777" w:rsidTr="00337715">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69ECB8CE" w14:textId="77777777" w:rsidR="00337715" w:rsidRDefault="00337715" w:rsidP="00337715">
            <w:pPr>
              <w:pStyle w:val="ROMANOS"/>
              <w:spacing w:after="0" w:line="240" w:lineRule="exact"/>
              <w:ind w:left="0" w:firstLine="0"/>
              <w:rPr>
                <w:lang w:val="es-MX"/>
              </w:rPr>
            </w:pPr>
            <w:r>
              <w:rPr>
                <w:color w:val="000000"/>
              </w:rPr>
              <w:t>Deudores diversos por cobrar a corto plazo</w:t>
            </w:r>
          </w:p>
        </w:tc>
        <w:tc>
          <w:tcPr>
            <w:tcW w:w="1984" w:type="dxa"/>
            <w:tcBorders>
              <w:top w:val="single" w:sz="4" w:space="0" w:color="auto"/>
              <w:left w:val="nil"/>
              <w:bottom w:val="single" w:sz="4" w:space="0" w:color="auto"/>
              <w:right w:val="single" w:sz="4" w:space="0" w:color="auto"/>
            </w:tcBorders>
            <w:hideMark/>
          </w:tcPr>
          <w:p w14:paraId="397A9F49" w14:textId="77777777" w:rsidR="00337715" w:rsidRDefault="00337715" w:rsidP="00337715">
            <w:pPr>
              <w:pStyle w:val="ROMANOS"/>
              <w:spacing w:after="0" w:line="240" w:lineRule="exact"/>
              <w:ind w:left="0" w:firstLine="0"/>
              <w:jc w:val="right"/>
              <w:rPr>
                <w:noProof/>
                <w:color w:val="000000"/>
              </w:rPr>
            </w:pPr>
            <w:r w:rsidRPr="0091663E">
              <w:t>3,288,219.27</w:t>
            </w:r>
          </w:p>
        </w:tc>
      </w:tr>
      <w:tr w:rsidR="00337715" w14:paraId="0E3E13E5" w14:textId="77777777" w:rsidTr="00337715">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45958663" w14:textId="77777777" w:rsidR="00337715" w:rsidRDefault="00337715" w:rsidP="00337715">
            <w:pPr>
              <w:pStyle w:val="ROMANOS"/>
              <w:spacing w:after="0" w:line="240" w:lineRule="exact"/>
              <w:ind w:left="0" w:firstLine="0"/>
              <w:rPr>
                <w:lang w:val="es-MX"/>
              </w:rPr>
            </w:pPr>
            <w:r>
              <w:rPr>
                <w:color w:val="000000"/>
              </w:rPr>
              <w:t>Ingresos por recuperar a corto plazo</w:t>
            </w:r>
          </w:p>
        </w:tc>
        <w:tc>
          <w:tcPr>
            <w:tcW w:w="1984" w:type="dxa"/>
            <w:tcBorders>
              <w:top w:val="single" w:sz="4" w:space="0" w:color="auto"/>
              <w:left w:val="nil"/>
              <w:bottom w:val="single" w:sz="4" w:space="0" w:color="auto"/>
              <w:right w:val="single" w:sz="4" w:space="0" w:color="auto"/>
            </w:tcBorders>
            <w:hideMark/>
          </w:tcPr>
          <w:p w14:paraId="14514E86" w14:textId="77777777" w:rsidR="00337715" w:rsidRDefault="00337715" w:rsidP="00337715">
            <w:pPr>
              <w:pStyle w:val="ROMANOS"/>
              <w:spacing w:after="0" w:line="240" w:lineRule="exact"/>
              <w:ind w:left="0" w:firstLine="0"/>
              <w:jc w:val="right"/>
              <w:rPr>
                <w:noProof/>
                <w:color w:val="000000"/>
              </w:rPr>
            </w:pPr>
            <w:r w:rsidRPr="00853961">
              <w:t>0</w:t>
            </w:r>
          </w:p>
        </w:tc>
      </w:tr>
      <w:tr w:rsidR="00337715" w14:paraId="1C14269B" w14:textId="77777777" w:rsidTr="00337715">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7E8DE7EB" w14:textId="77777777" w:rsidR="00337715" w:rsidRDefault="00337715" w:rsidP="00337715">
            <w:pPr>
              <w:pStyle w:val="ROMANOS"/>
              <w:spacing w:after="0" w:line="240" w:lineRule="exact"/>
              <w:ind w:left="0" w:firstLine="0"/>
              <w:rPr>
                <w:lang w:val="es-MX"/>
              </w:rPr>
            </w:pPr>
            <w:r>
              <w:rPr>
                <w:color w:val="000000"/>
              </w:rPr>
              <w:t>Deudores por anticipos de la tesorería a corto plazo</w:t>
            </w:r>
          </w:p>
        </w:tc>
        <w:tc>
          <w:tcPr>
            <w:tcW w:w="1984" w:type="dxa"/>
            <w:tcBorders>
              <w:top w:val="single" w:sz="4" w:space="0" w:color="auto"/>
              <w:left w:val="nil"/>
              <w:bottom w:val="single" w:sz="4" w:space="0" w:color="auto"/>
              <w:right w:val="single" w:sz="4" w:space="0" w:color="auto"/>
            </w:tcBorders>
            <w:hideMark/>
          </w:tcPr>
          <w:p w14:paraId="25071743" w14:textId="77777777" w:rsidR="00337715" w:rsidRDefault="00337715" w:rsidP="00337715">
            <w:pPr>
              <w:pStyle w:val="ROMANOS"/>
              <w:spacing w:after="0" w:line="240" w:lineRule="exact"/>
              <w:ind w:left="0" w:firstLine="0"/>
              <w:jc w:val="right"/>
              <w:rPr>
                <w:noProof/>
                <w:color w:val="000000"/>
              </w:rPr>
            </w:pPr>
            <w:r w:rsidRPr="00965949">
              <w:t>304,316.60</w:t>
            </w:r>
          </w:p>
        </w:tc>
      </w:tr>
      <w:tr w:rsidR="00337715" w14:paraId="3511A4FE" w14:textId="77777777" w:rsidTr="00337715">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4C19C3CD" w14:textId="77777777" w:rsidR="00337715" w:rsidRDefault="00337715" w:rsidP="00337715">
            <w:pPr>
              <w:pStyle w:val="ROMANOS"/>
              <w:spacing w:after="0" w:line="240" w:lineRule="exact"/>
              <w:ind w:left="0" w:firstLine="0"/>
              <w:rPr>
                <w:lang w:val="es-MX"/>
              </w:rPr>
            </w:pPr>
            <w:r>
              <w:rPr>
                <w:color w:val="000000"/>
              </w:rPr>
              <w:t>Otros derechos a recibir efectivo o equivalentes a corto plazo</w:t>
            </w:r>
          </w:p>
        </w:tc>
        <w:tc>
          <w:tcPr>
            <w:tcW w:w="1984" w:type="dxa"/>
            <w:tcBorders>
              <w:top w:val="single" w:sz="4" w:space="0" w:color="auto"/>
              <w:left w:val="nil"/>
              <w:bottom w:val="single" w:sz="4" w:space="0" w:color="auto"/>
              <w:right w:val="single" w:sz="4" w:space="0" w:color="auto"/>
            </w:tcBorders>
            <w:hideMark/>
          </w:tcPr>
          <w:p w14:paraId="137971DB" w14:textId="77777777" w:rsidR="00337715" w:rsidRDefault="00337715" w:rsidP="00337715">
            <w:pPr>
              <w:pStyle w:val="ROMANOS"/>
              <w:spacing w:after="0" w:line="240" w:lineRule="exact"/>
              <w:ind w:left="0" w:firstLine="0"/>
              <w:jc w:val="right"/>
              <w:rPr>
                <w:noProof/>
                <w:color w:val="000000"/>
              </w:rPr>
            </w:pPr>
            <w:r w:rsidRPr="00965949">
              <w:t>4,256,979.10</w:t>
            </w:r>
          </w:p>
        </w:tc>
      </w:tr>
      <w:tr w:rsidR="00337715" w14:paraId="25726114" w14:textId="77777777" w:rsidTr="00337715">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00F3743A" w14:textId="77777777" w:rsidR="00337715" w:rsidRDefault="00337715" w:rsidP="00337715">
            <w:pPr>
              <w:pStyle w:val="ROMANOS"/>
              <w:spacing w:after="0" w:line="240" w:lineRule="exact"/>
              <w:ind w:left="0" w:firstLine="0"/>
              <w:rPr>
                <w:b/>
                <w:color w:val="000000"/>
              </w:rPr>
            </w:pPr>
            <w:r>
              <w:rPr>
                <w:b/>
                <w:color w:val="000000"/>
              </w:rPr>
              <w:t xml:space="preserve">Suma </w:t>
            </w:r>
            <w:r w:rsidRPr="00B5280C">
              <w:rPr>
                <w:b/>
                <w:color w:val="000000"/>
              </w:rPr>
              <w:t>Derechos a recibir efectivo o equivalentes</w:t>
            </w:r>
          </w:p>
        </w:tc>
        <w:tc>
          <w:tcPr>
            <w:tcW w:w="1984" w:type="dxa"/>
            <w:tcBorders>
              <w:top w:val="single" w:sz="4" w:space="0" w:color="auto"/>
              <w:left w:val="nil"/>
              <w:bottom w:val="single" w:sz="4" w:space="0" w:color="auto"/>
              <w:right w:val="single" w:sz="4" w:space="0" w:color="auto"/>
            </w:tcBorders>
            <w:vAlign w:val="bottom"/>
            <w:hideMark/>
          </w:tcPr>
          <w:p w14:paraId="16BE8148" w14:textId="77777777" w:rsidR="00337715" w:rsidRDefault="00337715" w:rsidP="00337715">
            <w:pPr>
              <w:pStyle w:val="ROMANOS"/>
              <w:spacing w:after="0" w:line="240" w:lineRule="exact"/>
              <w:ind w:left="0" w:firstLine="0"/>
              <w:jc w:val="right"/>
              <w:rPr>
                <w:b/>
                <w:color w:val="000000"/>
              </w:rPr>
            </w:pPr>
            <w:r w:rsidRPr="00965949">
              <w:rPr>
                <w:b/>
                <w:color w:val="000000"/>
              </w:rPr>
              <w:t>7,849,815.09</w:t>
            </w:r>
          </w:p>
        </w:tc>
      </w:tr>
    </w:tbl>
    <w:p w14:paraId="27ADEBD0" w14:textId="77777777" w:rsidR="00915C84" w:rsidRDefault="00915C84" w:rsidP="00915C84">
      <w:pPr>
        <w:pStyle w:val="ROMANOS"/>
        <w:spacing w:after="0" w:line="240" w:lineRule="exact"/>
        <w:rPr>
          <w:lang w:val="es-MX"/>
        </w:rPr>
      </w:pPr>
    </w:p>
    <w:tbl>
      <w:tblPr>
        <w:tblStyle w:val="Tablaconcuadrcula"/>
        <w:tblW w:w="0" w:type="auto"/>
        <w:jc w:val="center"/>
        <w:tblLook w:val="04A0" w:firstRow="1" w:lastRow="0" w:firstColumn="1" w:lastColumn="0" w:noHBand="0" w:noVBand="1"/>
      </w:tblPr>
      <w:tblGrid>
        <w:gridCol w:w="5229"/>
        <w:gridCol w:w="1984"/>
      </w:tblGrid>
      <w:tr w:rsidR="00915C84" w14:paraId="480D7B02" w14:textId="77777777" w:rsidTr="00915C84">
        <w:trPr>
          <w:jc w:val="center"/>
        </w:trPr>
        <w:tc>
          <w:tcPr>
            <w:tcW w:w="5229" w:type="dxa"/>
            <w:tcBorders>
              <w:top w:val="single" w:sz="4" w:space="0" w:color="auto"/>
              <w:left w:val="single" w:sz="4" w:space="0" w:color="auto"/>
              <w:bottom w:val="single" w:sz="4" w:space="0" w:color="auto"/>
              <w:right w:val="single" w:sz="4" w:space="0" w:color="auto"/>
            </w:tcBorders>
            <w:hideMark/>
          </w:tcPr>
          <w:p w14:paraId="4FB81E44" w14:textId="77777777" w:rsidR="00915C84" w:rsidRDefault="00915C84" w:rsidP="00915C84">
            <w:pPr>
              <w:pStyle w:val="ROMANOS"/>
              <w:spacing w:after="0" w:line="240" w:lineRule="exact"/>
              <w:ind w:left="0" w:firstLine="0"/>
              <w:rPr>
                <w:lang w:val="es-MX"/>
              </w:rPr>
            </w:pPr>
            <w:r>
              <w:rPr>
                <w:lang w:val="es-MX"/>
              </w:rPr>
              <w:t>Descripción</w:t>
            </w:r>
          </w:p>
        </w:tc>
        <w:tc>
          <w:tcPr>
            <w:tcW w:w="1984" w:type="dxa"/>
            <w:tcBorders>
              <w:top w:val="single" w:sz="4" w:space="0" w:color="auto"/>
              <w:left w:val="single" w:sz="4" w:space="0" w:color="auto"/>
              <w:bottom w:val="single" w:sz="4" w:space="0" w:color="auto"/>
              <w:right w:val="single" w:sz="4" w:space="0" w:color="auto"/>
            </w:tcBorders>
            <w:hideMark/>
          </w:tcPr>
          <w:p w14:paraId="656E0046" w14:textId="77777777" w:rsidR="00915C84" w:rsidRDefault="00915C84" w:rsidP="00915C84">
            <w:pPr>
              <w:pStyle w:val="ROMANOS"/>
              <w:spacing w:after="0" w:line="240" w:lineRule="exact"/>
              <w:ind w:left="0" w:firstLine="0"/>
              <w:jc w:val="center"/>
              <w:rPr>
                <w:lang w:val="es-MX"/>
              </w:rPr>
            </w:pPr>
            <w:r>
              <w:rPr>
                <w:lang w:val="es-MX"/>
              </w:rPr>
              <w:t>Importe</w:t>
            </w:r>
          </w:p>
        </w:tc>
      </w:tr>
      <w:tr w:rsidR="00915C84" w14:paraId="79AE48AA" w14:textId="77777777" w:rsidTr="00915C8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4834E60D" w14:textId="77777777" w:rsidR="00915C84" w:rsidRDefault="00915C84" w:rsidP="00915C84">
            <w:pPr>
              <w:pStyle w:val="ROMANOS"/>
              <w:spacing w:after="0" w:line="240" w:lineRule="exact"/>
              <w:ind w:left="0" w:firstLine="0"/>
              <w:rPr>
                <w:lang w:val="es-MX"/>
              </w:rPr>
            </w:pPr>
            <w:r w:rsidRPr="00B5280C">
              <w:rPr>
                <w:color w:val="000000"/>
              </w:rPr>
              <w:t>Anticipo a contratistas por obras públicas a corto plazo</w:t>
            </w:r>
          </w:p>
        </w:tc>
        <w:tc>
          <w:tcPr>
            <w:tcW w:w="1984" w:type="dxa"/>
            <w:tcBorders>
              <w:top w:val="single" w:sz="4" w:space="0" w:color="auto"/>
              <w:left w:val="nil"/>
              <w:bottom w:val="single" w:sz="4" w:space="0" w:color="auto"/>
              <w:right w:val="single" w:sz="4" w:space="0" w:color="auto"/>
            </w:tcBorders>
            <w:hideMark/>
          </w:tcPr>
          <w:p w14:paraId="306A50E6" w14:textId="77777777" w:rsidR="00915C84" w:rsidRDefault="00915C84" w:rsidP="00915C84">
            <w:pPr>
              <w:pStyle w:val="ROMANOS"/>
              <w:spacing w:after="0" w:line="240" w:lineRule="exact"/>
              <w:ind w:left="0" w:firstLine="0"/>
              <w:jc w:val="right"/>
              <w:rPr>
                <w:noProof/>
                <w:color w:val="000000"/>
              </w:rPr>
            </w:pPr>
            <w:r>
              <w:t>0.01</w:t>
            </w:r>
          </w:p>
        </w:tc>
      </w:tr>
      <w:tr w:rsidR="00915C84" w14:paraId="348BA7A9" w14:textId="77777777" w:rsidTr="00915C8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2E269C0B" w14:textId="77777777" w:rsidR="00915C84" w:rsidRDefault="00915C84" w:rsidP="00915C84">
            <w:pPr>
              <w:pStyle w:val="ROMANOS"/>
              <w:spacing w:after="0" w:line="240" w:lineRule="exact"/>
              <w:ind w:left="0" w:firstLine="0"/>
              <w:rPr>
                <w:b/>
                <w:color w:val="000000"/>
              </w:rPr>
            </w:pPr>
            <w:r>
              <w:rPr>
                <w:b/>
                <w:color w:val="000000"/>
              </w:rPr>
              <w:t xml:space="preserve">Suma </w:t>
            </w:r>
            <w:r w:rsidRPr="00B5280C">
              <w:rPr>
                <w:b/>
                <w:color w:val="000000"/>
              </w:rPr>
              <w:t>Derechos a recibir bienes o servicios</w:t>
            </w:r>
          </w:p>
        </w:tc>
        <w:tc>
          <w:tcPr>
            <w:tcW w:w="1984" w:type="dxa"/>
            <w:tcBorders>
              <w:top w:val="single" w:sz="4" w:space="0" w:color="auto"/>
              <w:left w:val="nil"/>
              <w:bottom w:val="single" w:sz="4" w:space="0" w:color="auto"/>
              <w:right w:val="single" w:sz="4" w:space="0" w:color="auto"/>
            </w:tcBorders>
            <w:vAlign w:val="bottom"/>
            <w:hideMark/>
          </w:tcPr>
          <w:p w14:paraId="1A3D1642" w14:textId="77777777" w:rsidR="00915C84" w:rsidRDefault="00915C84" w:rsidP="00915C84">
            <w:pPr>
              <w:pStyle w:val="ROMANOS"/>
              <w:spacing w:after="0" w:line="240" w:lineRule="exact"/>
              <w:ind w:left="0" w:firstLine="0"/>
              <w:jc w:val="right"/>
              <w:rPr>
                <w:b/>
                <w:color w:val="000000"/>
              </w:rPr>
            </w:pPr>
            <w:r>
              <w:rPr>
                <w:b/>
                <w:color w:val="000000"/>
              </w:rPr>
              <w:t>0.01</w:t>
            </w:r>
          </w:p>
        </w:tc>
      </w:tr>
    </w:tbl>
    <w:p w14:paraId="6CABD562" w14:textId="77777777" w:rsidR="00915C84" w:rsidRDefault="00915C84" w:rsidP="00915C84">
      <w:pPr>
        <w:pStyle w:val="ROMANOS"/>
        <w:spacing w:after="0" w:line="240" w:lineRule="exact"/>
        <w:rPr>
          <w:lang w:val="es-MX"/>
        </w:rPr>
      </w:pPr>
    </w:p>
    <w:p w14:paraId="17260C63" w14:textId="77777777" w:rsidR="00915C84" w:rsidRPr="00630DB0" w:rsidRDefault="00915C84" w:rsidP="00915C84">
      <w:pPr>
        <w:pStyle w:val="ROMANOS"/>
        <w:spacing w:after="0" w:line="240" w:lineRule="exact"/>
        <w:rPr>
          <w:lang w:val="es-MX"/>
        </w:rPr>
      </w:pPr>
    </w:p>
    <w:p w14:paraId="29B5E824" w14:textId="77777777" w:rsidR="00915C84" w:rsidRPr="00630DB0" w:rsidRDefault="00915C84" w:rsidP="00915C84">
      <w:pPr>
        <w:pStyle w:val="ROMANOS"/>
        <w:spacing w:after="0" w:line="240" w:lineRule="exact"/>
        <w:rPr>
          <w:b/>
          <w:lang w:val="es-MX"/>
        </w:rPr>
      </w:pPr>
      <w:r w:rsidRPr="00630DB0">
        <w:rPr>
          <w:b/>
          <w:lang w:val="es-MX"/>
        </w:rPr>
        <w:tab/>
        <w:t>Bienes Disponibles para su Transformación o Consumo (inventarios)</w:t>
      </w:r>
      <w:r>
        <w:rPr>
          <w:b/>
          <w:lang w:val="es-MX"/>
        </w:rPr>
        <w:t>.</w:t>
      </w:r>
    </w:p>
    <w:p w14:paraId="42976D11" w14:textId="77777777" w:rsidR="00915C84" w:rsidRDefault="00915C84" w:rsidP="00915C84">
      <w:pPr>
        <w:pStyle w:val="ROMANOS"/>
        <w:spacing w:after="0" w:line="240" w:lineRule="exact"/>
        <w:rPr>
          <w:lang w:val="es-MX"/>
        </w:rPr>
      </w:pPr>
      <w:r>
        <w:rPr>
          <w:lang w:val="es-MX"/>
        </w:rPr>
        <w:tab/>
        <w:t xml:space="preserve">La </w:t>
      </w:r>
      <w:r w:rsidRPr="002B3AF4">
        <w:t>Secretar</w:t>
      </w:r>
      <w:r>
        <w:t>ía</w:t>
      </w:r>
      <w:r w:rsidRPr="002B3AF4">
        <w:t xml:space="preserve"> de Salud y O.P.D. Salud de Tlaxcala</w:t>
      </w:r>
      <w:r w:rsidRPr="002B3AF4">
        <w:rPr>
          <w:lang w:val="es-MX"/>
        </w:rPr>
        <w:t xml:space="preserve"> </w:t>
      </w:r>
      <w:r>
        <w:rPr>
          <w:lang w:val="es-MX"/>
        </w:rPr>
        <w:t xml:space="preserve">realiza el registro de adquisición de bienes y suministros sin afectar la cuenta de almacén, sin embargo, </w:t>
      </w:r>
      <w:r w:rsidRPr="00BB0B8C">
        <w:rPr>
          <w:lang w:val="es-MX"/>
        </w:rPr>
        <w:t xml:space="preserve">reconoce </w:t>
      </w:r>
      <w:r>
        <w:rPr>
          <w:lang w:val="es-MX"/>
        </w:rPr>
        <w:t xml:space="preserve">el valor de las existencias de bienes disponibles para su consumo </w:t>
      </w:r>
      <w:r w:rsidRPr="00BB0B8C">
        <w:rPr>
          <w:lang w:val="es-MX"/>
        </w:rPr>
        <w:t xml:space="preserve">a través de cuentas de orden </w:t>
      </w:r>
      <w:r>
        <w:rPr>
          <w:lang w:val="es-MX"/>
        </w:rPr>
        <w:t>contables</w:t>
      </w:r>
      <w:r w:rsidRPr="00BB0B8C">
        <w:rPr>
          <w:lang w:val="es-MX"/>
        </w:rPr>
        <w:t>.</w:t>
      </w:r>
    </w:p>
    <w:p w14:paraId="464003A9" w14:textId="77777777" w:rsidR="00915C84" w:rsidRDefault="00915C84" w:rsidP="00915C84">
      <w:pPr>
        <w:pStyle w:val="ROMANOS"/>
        <w:spacing w:after="0" w:line="240" w:lineRule="exact"/>
        <w:rPr>
          <w:lang w:val="es-MX"/>
        </w:rPr>
      </w:pPr>
    </w:p>
    <w:p w14:paraId="20D9461C" w14:textId="77777777" w:rsidR="00915C84" w:rsidRPr="00630DB0" w:rsidRDefault="00915C84" w:rsidP="00915C84">
      <w:pPr>
        <w:pStyle w:val="ROMANOS"/>
        <w:spacing w:after="0" w:line="240" w:lineRule="exact"/>
        <w:rPr>
          <w:lang w:val="es-MX"/>
        </w:rPr>
      </w:pPr>
    </w:p>
    <w:p w14:paraId="4A63603C" w14:textId="77777777" w:rsidR="00915C84" w:rsidRPr="00630DB0" w:rsidRDefault="00915C84" w:rsidP="00915C84">
      <w:pPr>
        <w:pStyle w:val="ROMANOS"/>
        <w:spacing w:after="0" w:line="240" w:lineRule="exact"/>
        <w:rPr>
          <w:b/>
          <w:lang w:val="es-MX"/>
        </w:rPr>
      </w:pPr>
      <w:r w:rsidRPr="00630DB0">
        <w:rPr>
          <w:b/>
          <w:lang w:val="es-MX"/>
        </w:rPr>
        <w:tab/>
        <w:t>Inversiones Financieras</w:t>
      </w:r>
    </w:p>
    <w:p w14:paraId="616FC340" w14:textId="77777777" w:rsidR="00915C84" w:rsidRPr="00630DB0" w:rsidRDefault="00915C84" w:rsidP="00915C84">
      <w:pPr>
        <w:pStyle w:val="ROMANOS"/>
        <w:spacing w:after="0" w:line="240" w:lineRule="exact"/>
        <w:rPr>
          <w:lang w:val="es-MX"/>
        </w:rPr>
      </w:pPr>
      <w:r>
        <w:rPr>
          <w:lang w:val="es-MX"/>
        </w:rPr>
        <w:tab/>
        <w:t xml:space="preserve">La </w:t>
      </w:r>
      <w:r w:rsidRPr="002B3AF4">
        <w:t>Secretar</w:t>
      </w:r>
      <w:r>
        <w:t>ía</w:t>
      </w:r>
      <w:r w:rsidRPr="002B3AF4">
        <w:t xml:space="preserve"> de Salud y O.P.D. Salud de Tlaxcala</w:t>
      </w:r>
      <w:r w:rsidRPr="002B3AF4">
        <w:rPr>
          <w:lang w:val="es-MX"/>
        </w:rPr>
        <w:t xml:space="preserve"> </w:t>
      </w:r>
      <w:r>
        <w:rPr>
          <w:lang w:val="es-MX"/>
        </w:rPr>
        <w:t>n</w:t>
      </w:r>
      <w:r w:rsidRPr="002B3AF4">
        <w:rPr>
          <w:lang w:val="es-MX"/>
        </w:rPr>
        <w:t>o cuenta con Inversiones financieras</w:t>
      </w:r>
      <w:r w:rsidRPr="00630DB0">
        <w:rPr>
          <w:lang w:val="es-MX"/>
        </w:rPr>
        <w:t>.</w:t>
      </w:r>
    </w:p>
    <w:p w14:paraId="17A245D8" w14:textId="77777777" w:rsidR="00915C84" w:rsidRDefault="00915C84" w:rsidP="00915C84">
      <w:pPr>
        <w:pStyle w:val="ROMANOS"/>
        <w:spacing w:after="0" w:line="240" w:lineRule="exact"/>
        <w:rPr>
          <w:lang w:val="es-MX"/>
        </w:rPr>
      </w:pPr>
    </w:p>
    <w:p w14:paraId="475E2FE8" w14:textId="77777777" w:rsidR="00915C84" w:rsidRPr="00630DB0" w:rsidRDefault="00915C84" w:rsidP="00915C84">
      <w:pPr>
        <w:pStyle w:val="ROMANOS"/>
        <w:spacing w:after="0" w:line="240" w:lineRule="exact"/>
        <w:rPr>
          <w:lang w:val="es-MX"/>
        </w:rPr>
      </w:pPr>
    </w:p>
    <w:p w14:paraId="0360B937" w14:textId="77777777" w:rsidR="00915C84" w:rsidRPr="00F75314" w:rsidRDefault="00915C84" w:rsidP="00915C84">
      <w:pPr>
        <w:pStyle w:val="ROMANOS"/>
        <w:spacing w:after="0" w:line="240" w:lineRule="exact"/>
        <w:rPr>
          <w:b/>
          <w:lang w:val="es-MX"/>
        </w:rPr>
      </w:pPr>
      <w:r w:rsidRPr="00630DB0">
        <w:rPr>
          <w:b/>
          <w:lang w:val="es-MX"/>
        </w:rPr>
        <w:tab/>
      </w:r>
      <w:r w:rsidRPr="00F75314">
        <w:rPr>
          <w:b/>
          <w:lang w:val="es-MX"/>
        </w:rPr>
        <w:t>Bienes Muebles, Inmuebles e Intangibles</w:t>
      </w:r>
    </w:p>
    <w:p w14:paraId="30AE35F8" w14:textId="77777777" w:rsidR="00915C84" w:rsidRDefault="00915C84" w:rsidP="00915C84">
      <w:pPr>
        <w:pStyle w:val="ROMANOS"/>
        <w:spacing w:after="0" w:line="240" w:lineRule="exact"/>
        <w:rPr>
          <w:lang w:val="es-MX"/>
        </w:rPr>
      </w:pPr>
      <w:r>
        <w:rPr>
          <w:lang w:val="es-MX"/>
        </w:rPr>
        <w:tab/>
      </w:r>
      <w:r w:rsidRPr="00E11756">
        <w:rPr>
          <w:lang w:val="es-MX"/>
        </w:rPr>
        <w:t>E</w:t>
      </w:r>
      <w:r>
        <w:rPr>
          <w:lang w:val="es-MX"/>
        </w:rPr>
        <w:t>n e</w:t>
      </w:r>
      <w:r w:rsidRPr="00E11756">
        <w:rPr>
          <w:lang w:val="es-MX"/>
        </w:rPr>
        <w:t xml:space="preserve">l rubro de Bienes Inmuebles se </w:t>
      </w:r>
      <w:r>
        <w:rPr>
          <w:lang w:val="es-MX"/>
        </w:rPr>
        <w:t>realizó un</w:t>
      </w:r>
      <w:r w:rsidRPr="00E11756">
        <w:rPr>
          <w:lang w:val="es-MX"/>
        </w:rPr>
        <w:t xml:space="preserve"> avaluó al 30 de junio de 2016, y </w:t>
      </w:r>
      <w:r>
        <w:rPr>
          <w:lang w:val="es-MX"/>
        </w:rPr>
        <w:t>posterior a esa fecha se registran a su</w:t>
      </w:r>
      <w:r w:rsidRPr="00E11756">
        <w:rPr>
          <w:lang w:val="es-MX"/>
        </w:rPr>
        <w:t xml:space="preserve"> valor de realización; reconociendo la normatividad emitida por el Consejo Nacional de Armonización Contable</w:t>
      </w:r>
      <w:r>
        <w:rPr>
          <w:lang w:val="es-MX"/>
        </w:rPr>
        <w:t xml:space="preserve">, </w:t>
      </w:r>
      <w:r>
        <w:t>a la fecha no se han efectuado depreciaciones a los bienes inmuebles</w:t>
      </w:r>
      <w:r w:rsidRPr="00E11756">
        <w:rPr>
          <w:lang w:val="es-MX"/>
        </w:rPr>
        <w:t>.</w:t>
      </w:r>
    </w:p>
    <w:p w14:paraId="26592D68" w14:textId="77777777" w:rsidR="00915C84" w:rsidRDefault="00915C84" w:rsidP="00915C84">
      <w:pPr>
        <w:pStyle w:val="ROMANOS"/>
        <w:spacing w:after="0" w:line="240" w:lineRule="exact"/>
        <w:rPr>
          <w:lang w:val="es-MX"/>
        </w:rPr>
      </w:pPr>
    </w:p>
    <w:p w14:paraId="462FBF1B" w14:textId="77777777" w:rsidR="00915C84" w:rsidRDefault="00915C84" w:rsidP="00915C84">
      <w:pPr>
        <w:pStyle w:val="ROMANOS"/>
        <w:spacing w:after="0" w:line="240" w:lineRule="exact"/>
        <w:rPr>
          <w:lang w:val="es-MX"/>
        </w:rPr>
      </w:pPr>
    </w:p>
    <w:p w14:paraId="30C33DDC" w14:textId="77777777" w:rsidR="00915C84" w:rsidRDefault="00915C84" w:rsidP="00915C84">
      <w:pPr>
        <w:pStyle w:val="ROMANOS"/>
        <w:spacing w:after="0" w:line="240" w:lineRule="exact"/>
        <w:rPr>
          <w:lang w:val="es-MX"/>
        </w:rPr>
      </w:pPr>
    </w:p>
    <w:tbl>
      <w:tblPr>
        <w:tblStyle w:val="Tablaconcuadrcula"/>
        <w:tblW w:w="0" w:type="auto"/>
        <w:jc w:val="center"/>
        <w:tblLook w:val="04A0" w:firstRow="1" w:lastRow="0" w:firstColumn="1" w:lastColumn="0" w:noHBand="0" w:noVBand="1"/>
      </w:tblPr>
      <w:tblGrid>
        <w:gridCol w:w="4629"/>
        <w:gridCol w:w="1984"/>
      </w:tblGrid>
      <w:tr w:rsidR="00915C84" w14:paraId="38CE7C28" w14:textId="77777777" w:rsidTr="00915C84">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28A439A5" w14:textId="77777777" w:rsidR="00915C84" w:rsidRDefault="00915C84" w:rsidP="00915C84">
            <w:pPr>
              <w:pStyle w:val="ROMANOS"/>
              <w:spacing w:after="0" w:line="240" w:lineRule="auto"/>
            </w:pPr>
            <w:r>
              <w:lastRenderedPageBreak/>
              <w:t>Concepto</w:t>
            </w:r>
          </w:p>
        </w:tc>
        <w:tc>
          <w:tcPr>
            <w:tcW w:w="1984" w:type="dxa"/>
            <w:tcBorders>
              <w:top w:val="single" w:sz="4" w:space="0" w:color="auto"/>
              <w:left w:val="single" w:sz="4" w:space="0" w:color="auto"/>
              <w:bottom w:val="single" w:sz="4" w:space="0" w:color="auto"/>
              <w:right w:val="single" w:sz="4" w:space="0" w:color="auto"/>
            </w:tcBorders>
            <w:noWrap/>
            <w:hideMark/>
          </w:tcPr>
          <w:p w14:paraId="3F444316" w14:textId="77777777" w:rsidR="00915C84" w:rsidRDefault="00915C84" w:rsidP="00915C84">
            <w:pPr>
              <w:pStyle w:val="ROMANOS"/>
              <w:spacing w:after="0" w:line="240" w:lineRule="auto"/>
              <w:jc w:val="center"/>
            </w:pPr>
            <w:r>
              <w:t>Importe</w:t>
            </w:r>
          </w:p>
        </w:tc>
      </w:tr>
      <w:tr w:rsidR="00915C84" w14:paraId="059C41F0" w14:textId="77777777" w:rsidTr="00915C84">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647DEA36" w14:textId="77777777" w:rsidR="00915C84" w:rsidRDefault="00915C84" w:rsidP="00915C84">
            <w:pPr>
              <w:pStyle w:val="ROMANOS"/>
              <w:spacing w:after="0" w:line="240" w:lineRule="auto"/>
            </w:pPr>
            <w:r>
              <w:t>Edificios no habitacionales</w:t>
            </w:r>
          </w:p>
        </w:tc>
        <w:tc>
          <w:tcPr>
            <w:tcW w:w="1984" w:type="dxa"/>
            <w:tcBorders>
              <w:top w:val="single" w:sz="4" w:space="0" w:color="auto"/>
              <w:left w:val="single" w:sz="4" w:space="0" w:color="auto"/>
              <w:bottom w:val="single" w:sz="4" w:space="0" w:color="auto"/>
              <w:right w:val="single" w:sz="4" w:space="0" w:color="auto"/>
            </w:tcBorders>
            <w:noWrap/>
            <w:hideMark/>
          </w:tcPr>
          <w:p w14:paraId="4D8F1818" w14:textId="77777777" w:rsidR="00915C84" w:rsidRDefault="00915C84" w:rsidP="00915C84">
            <w:pPr>
              <w:jc w:val="right"/>
              <w:rPr>
                <w:rFonts w:ascii="Arial" w:hAnsi="Arial" w:cs="Arial"/>
                <w:color w:val="000000"/>
                <w:sz w:val="18"/>
                <w:szCs w:val="18"/>
              </w:rPr>
            </w:pPr>
            <w:r w:rsidRPr="005422CC">
              <w:rPr>
                <w:rFonts w:ascii="Arial" w:hAnsi="Arial" w:cs="Arial"/>
                <w:sz w:val="18"/>
                <w:szCs w:val="18"/>
              </w:rPr>
              <w:t>2,455,065,742.37</w:t>
            </w:r>
          </w:p>
        </w:tc>
      </w:tr>
      <w:tr w:rsidR="00915C84" w14:paraId="405887A8" w14:textId="77777777" w:rsidTr="00915C84">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569A5945" w14:textId="77777777" w:rsidR="00915C84" w:rsidRDefault="00915C84" w:rsidP="00915C84">
            <w:pPr>
              <w:pStyle w:val="ROMANOS"/>
              <w:spacing w:after="0" w:line="240" w:lineRule="auto"/>
              <w:rPr>
                <w:lang w:val="es-MX"/>
              </w:rPr>
            </w:pPr>
            <w:r>
              <w:rPr>
                <w:lang w:val="es-MX"/>
              </w:rPr>
              <w:t>Construcciones en proceso en bienes propios</w:t>
            </w:r>
          </w:p>
        </w:tc>
        <w:tc>
          <w:tcPr>
            <w:tcW w:w="1984" w:type="dxa"/>
            <w:tcBorders>
              <w:top w:val="nil"/>
              <w:left w:val="single" w:sz="4" w:space="0" w:color="auto"/>
              <w:bottom w:val="single" w:sz="4" w:space="0" w:color="auto"/>
              <w:right w:val="single" w:sz="4" w:space="0" w:color="auto"/>
            </w:tcBorders>
            <w:noWrap/>
          </w:tcPr>
          <w:p w14:paraId="7A5F9809" w14:textId="77777777" w:rsidR="00915C84" w:rsidRDefault="00915C84" w:rsidP="00915C84">
            <w:pPr>
              <w:jc w:val="right"/>
              <w:rPr>
                <w:rFonts w:ascii="Arial" w:hAnsi="Arial" w:cs="Arial"/>
                <w:color w:val="000000"/>
                <w:sz w:val="18"/>
                <w:szCs w:val="18"/>
              </w:rPr>
            </w:pPr>
            <w:r w:rsidRPr="005422CC">
              <w:rPr>
                <w:rFonts w:ascii="Arial" w:hAnsi="Arial" w:cs="Arial"/>
                <w:color w:val="000000"/>
                <w:sz w:val="18"/>
                <w:szCs w:val="18"/>
              </w:rPr>
              <w:t>194,638,895.50</w:t>
            </w:r>
          </w:p>
        </w:tc>
      </w:tr>
      <w:tr w:rsidR="00915C84" w14:paraId="2C3C9067" w14:textId="77777777" w:rsidTr="00915C84">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1F591193" w14:textId="77777777" w:rsidR="00915C84" w:rsidRDefault="00915C84" w:rsidP="00915C84">
            <w:pPr>
              <w:pStyle w:val="ROMANOS"/>
              <w:spacing w:after="0" w:line="240" w:lineRule="auto"/>
              <w:rPr>
                <w:b/>
              </w:rPr>
            </w:pPr>
            <w:r>
              <w:rPr>
                <w:b/>
              </w:rPr>
              <w:t>Suma</w:t>
            </w:r>
          </w:p>
        </w:tc>
        <w:tc>
          <w:tcPr>
            <w:tcW w:w="1984" w:type="dxa"/>
            <w:tcBorders>
              <w:top w:val="single" w:sz="4" w:space="0" w:color="auto"/>
              <w:left w:val="single" w:sz="4" w:space="0" w:color="auto"/>
              <w:bottom w:val="single" w:sz="4" w:space="0" w:color="auto"/>
              <w:right w:val="single" w:sz="4" w:space="0" w:color="auto"/>
            </w:tcBorders>
            <w:noWrap/>
          </w:tcPr>
          <w:p w14:paraId="3703EA34" w14:textId="77777777" w:rsidR="00915C84" w:rsidRDefault="00915C84" w:rsidP="00915C84">
            <w:pPr>
              <w:jc w:val="right"/>
              <w:rPr>
                <w:rFonts w:ascii="Arial" w:hAnsi="Arial" w:cs="Arial"/>
                <w:b/>
                <w:color w:val="000000"/>
                <w:sz w:val="18"/>
                <w:szCs w:val="18"/>
              </w:rPr>
            </w:pPr>
            <w:r w:rsidRPr="005422CC">
              <w:rPr>
                <w:rFonts w:ascii="Arial" w:hAnsi="Arial" w:cs="Arial"/>
                <w:b/>
                <w:color w:val="000000"/>
                <w:sz w:val="18"/>
                <w:szCs w:val="18"/>
              </w:rPr>
              <w:t>2,649,704,637.87</w:t>
            </w:r>
          </w:p>
        </w:tc>
      </w:tr>
    </w:tbl>
    <w:p w14:paraId="2A7C8C25" w14:textId="77777777" w:rsidR="00915C84" w:rsidRDefault="00915C84" w:rsidP="00915C84">
      <w:pPr>
        <w:pStyle w:val="ROMANOS"/>
        <w:spacing w:after="0" w:line="240" w:lineRule="exact"/>
        <w:rPr>
          <w:lang w:val="es-MX"/>
        </w:rPr>
      </w:pPr>
    </w:p>
    <w:p w14:paraId="07194149" w14:textId="77777777" w:rsidR="00915C84" w:rsidRDefault="00915C84" w:rsidP="00915C84">
      <w:pPr>
        <w:pStyle w:val="ROMANOS"/>
        <w:spacing w:after="0" w:line="240" w:lineRule="exact"/>
        <w:rPr>
          <w:lang w:val="es-MX"/>
        </w:rPr>
      </w:pPr>
      <w:r>
        <w:rPr>
          <w:lang w:val="es-MX"/>
        </w:rPr>
        <w:tab/>
      </w:r>
      <w:r w:rsidRPr="00E11756">
        <w:rPr>
          <w:lang w:val="es-MX"/>
        </w:rPr>
        <w:t>E</w:t>
      </w:r>
      <w:r>
        <w:rPr>
          <w:lang w:val="es-MX"/>
        </w:rPr>
        <w:t>n e</w:t>
      </w:r>
      <w:r w:rsidRPr="00E11756">
        <w:rPr>
          <w:lang w:val="es-MX"/>
        </w:rPr>
        <w:t xml:space="preserve">l rubro Bienes Muebles se </w:t>
      </w:r>
      <w:r>
        <w:rPr>
          <w:lang w:val="es-MX"/>
        </w:rPr>
        <w:t>realizó un</w:t>
      </w:r>
      <w:r w:rsidRPr="00E11756">
        <w:rPr>
          <w:lang w:val="es-MX"/>
        </w:rPr>
        <w:t xml:space="preserve"> avaluó a diciembre de 2015,</w:t>
      </w:r>
      <w:r>
        <w:rPr>
          <w:lang w:val="es-MX"/>
        </w:rPr>
        <w:t xml:space="preserve"> y</w:t>
      </w:r>
      <w:r w:rsidRPr="00E11756">
        <w:rPr>
          <w:lang w:val="es-MX"/>
        </w:rPr>
        <w:t xml:space="preserve"> a partir del ejercicio 2016 el incremento del valor en libros </w:t>
      </w:r>
      <w:r>
        <w:rPr>
          <w:lang w:val="es-MX"/>
        </w:rPr>
        <w:t xml:space="preserve">es a precio de </w:t>
      </w:r>
      <w:r w:rsidRPr="00BB0B8C">
        <w:rPr>
          <w:lang w:val="es-MX"/>
        </w:rPr>
        <w:t>adquisición de los bienes</w:t>
      </w:r>
      <w:r>
        <w:rPr>
          <w:lang w:val="es-MX"/>
        </w:rPr>
        <w:t>,</w:t>
      </w:r>
      <w:r w:rsidRPr="00BB0B8C">
        <w:rPr>
          <w:lang w:val="es-MX"/>
        </w:rPr>
        <w:t xml:space="preserve"> reconociendo la normatividad emitida por el Consejo Nacional de Armonización Contable</w:t>
      </w:r>
      <w:r>
        <w:rPr>
          <w:lang w:val="es-MX"/>
        </w:rPr>
        <w:t xml:space="preserve">; </w:t>
      </w:r>
      <w:r>
        <w:t>a la fecha no se han efectuado depreciaciones a los bienes muebles</w:t>
      </w:r>
      <w:r w:rsidRPr="00BB0B8C">
        <w:rPr>
          <w:lang w:val="es-MX"/>
        </w:rPr>
        <w:t>.</w:t>
      </w:r>
      <w:r w:rsidRPr="006F79A6">
        <w:t xml:space="preserve"> </w:t>
      </w:r>
      <w:r>
        <w:t>Para el control físico de los bienes se utiliza el Sistema de Activos Gubernamentales, cuyo responsable del registro es la oficina de suministros, mismo que se utiliza como control interno de los bienes o artículos que se reciben de los proveedores y a los cuales se les asigna un código.</w:t>
      </w:r>
    </w:p>
    <w:p w14:paraId="6EEA38D3" w14:textId="77777777" w:rsidR="00915C84" w:rsidRDefault="00915C84" w:rsidP="00915C84">
      <w:pPr>
        <w:pStyle w:val="ROMANOS"/>
        <w:spacing w:after="0" w:line="240" w:lineRule="exact"/>
        <w:rPr>
          <w:lang w:val="es-MX"/>
        </w:rPr>
      </w:pPr>
    </w:p>
    <w:tbl>
      <w:tblPr>
        <w:tblStyle w:val="Tablaconcuadrcula"/>
        <w:tblW w:w="0" w:type="auto"/>
        <w:jc w:val="center"/>
        <w:tblLook w:val="04A0" w:firstRow="1" w:lastRow="0" w:firstColumn="1" w:lastColumn="0" w:noHBand="0" w:noVBand="1"/>
      </w:tblPr>
      <w:tblGrid>
        <w:gridCol w:w="4629"/>
        <w:gridCol w:w="1984"/>
      </w:tblGrid>
      <w:tr w:rsidR="00337715" w14:paraId="3A80F06A" w14:textId="77777777" w:rsidTr="00337715">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005F38CA" w14:textId="77777777" w:rsidR="00337715" w:rsidRDefault="00337715" w:rsidP="00337715">
            <w:pPr>
              <w:pStyle w:val="ROMANOS"/>
              <w:spacing w:after="0" w:line="240" w:lineRule="auto"/>
            </w:pPr>
            <w:r>
              <w:t>Concepto</w:t>
            </w:r>
          </w:p>
        </w:tc>
        <w:tc>
          <w:tcPr>
            <w:tcW w:w="1984" w:type="dxa"/>
            <w:tcBorders>
              <w:top w:val="single" w:sz="4" w:space="0" w:color="auto"/>
              <w:left w:val="single" w:sz="4" w:space="0" w:color="auto"/>
              <w:bottom w:val="single" w:sz="4" w:space="0" w:color="auto"/>
              <w:right w:val="single" w:sz="4" w:space="0" w:color="auto"/>
            </w:tcBorders>
            <w:noWrap/>
            <w:hideMark/>
          </w:tcPr>
          <w:p w14:paraId="6012562D" w14:textId="77777777" w:rsidR="00337715" w:rsidRDefault="00337715" w:rsidP="00337715">
            <w:pPr>
              <w:pStyle w:val="ROMANOS"/>
              <w:spacing w:after="0" w:line="240" w:lineRule="auto"/>
              <w:jc w:val="center"/>
            </w:pPr>
            <w:r>
              <w:t>Importe</w:t>
            </w:r>
          </w:p>
        </w:tc>
      </w:tr>
      <w:tr w:rsidR="00337715" w14:paraId="22BBFC97" w14:textId="77777777" w:rsidTr="00337715">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7F93E23A" w14:textId="77777777" w:rsidR="00337715" w:rsidRDefault="00337715" w:rsidP="00337715">
            <w:pPr>
              <w:pStyle w:val="ROMANOS"/>
              <w:spacing w:after="0" w:line="240" w:lineRule="auto"/>
              <w:rPr>
                <w:b/>
              </w:rPr>
            </w:pPr>
            <w:r>
              <w:t>Mobiliario y equipo de administración</w:t>
            </w:r>
          </w:p>
        </w:tc>
        <w:tc>
          <w:tcPr>
            <w:tcW w:w="1984" w:type="dxa"/>
            <w:tcBorders>
              <w:top w:val="single" w:sz="4" w:space="0" w:color="auto"/>
              <w:left w:val="single" w:sz="4" w:space="0" w:color="auto"/>
              <w:bottom w:val="single" w:sz="4" w:space="0" w:color="auto"/>
              <w:right w:val="single" w:sz="4" w:space="0" w:color="auto"/>
            </w:tcBorders>
            <w:noWrap/>
            <w:hideMark/>
          </w:tcPr>
          <w:p w14:paraId="675AD576" w14:textId="77777777" w:rsidR="00337715" w:rsidRDefault="00337715" w:rsidP="00337715">
            <w:pPr>
              <w:jc w:val="right"/>
              <w:rPr>
                <w:rFonts w:ascii="Arial" w:eastAsia="Times New Roman" w:hAnsi="Arial" w:cs="Arial"/>
                <w:sz w:val="18"/>
                <w:szCs w:val="18"/>
                <w:lang w:val="es-ES" w:eastAsia="es-ES"/>
              </w:rPr>
            </w:pPr>
            <w:r w:rsidRPr="003906F0">
              <w:rPr>
                <w:rFonts w:ascii="Arial" w:eastAsia="Times New Roman" w:hAnsi="Arial" w:cs="Arial"/>
                <w:sz w:val="18"/>
                <w:szCs w:val="18"/>
                <w:lang w:val="es-ES" w:eastAsia="es-ES"/>
              </w:rPr>
              <w:t>158,643,822.31</w:t>
            </w:r>
          </w:p>
        </w:tc>
      </w:tr>
      <w:tr w:rsidR="00337715" w14:paraId="2DBC273C" w14:textId="77777777" w:rsidTr="00337715">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20D5F5D6" w14:textId="77777777" w:rsidR="00337715" w:rsidRDefault="00337715" w:rsidP="00337715">
            <w:pPr>
              <w:pStyle w:val="ROMANOS"/>
              <w:spacing w:after="0" w:line="240" w:lineRule="auto"/>
              <w:rPr>
                <w:b/>
              </w:rPr>
            </w:pPr>
            <w:r>
              <w:t>Mobiliario y equipo educacional y recreativo</w:t>
            </w:r>
          </w:p>
        </w:tc>
        <w:tc>
          <w:tcPr>
            <w:tcW w:w="1984" w:type="dxa"/>
            <w:tcBorders>
              <w:top w:val="nil"/>
              <w:left w:val="single" w:sz="4" w:space="0" w:color="auto"/>
              <w:bottom w:val="single" w:sz="4" w:space="0" w:color="auto"/>
              <w:right w:val="single" w:sz="4" w:space="0" w:color="auto"/>
            </w:tcBorders>
            <w:noWrap/>
            <w:hideMark/>
          </w:tcPr>
          <w:p w14:paraId="4B44E96F" w14:textId="77777777" w:rsidR="00337715" w:rsidRDefault="00337715" w:rsidP="00337715">
            <w:pPr>
              <w:jc w:val="right"/>
              <w:rPr>
                <w:rFonts w:ascii="Arial" w:eastAsia="Times New Roman" w:hAnsi="Arial" w:cs="Arial"/>
                <w:sz w:val="18"/>
                <w:szCs w:val="18"/>
                <w:lang w:val="es-ES" w:eastAsia="es-ES"/>
              </w:rPr>
            </w:pPr>
            <w:r w:rsidRPr="00B85851">
              <w:rPr>
                <w:rFonts w:ascii="Arial" w:eastAsia="Times New Roman" w:hAnsi="Arial" w:cs="Arial"/>
                <w:sz w:val="18"/>
                <w:szCs w:val="18"/>
                <w:lang w:val="es-ES" w:eastAsia="es-ES"/>
              </w:rPr>
              <w:t>6,599,308.77</w:t>
            </w:r>
          </w:p>
        </w:tc>
      </w:tr>
      <w:tr w:rsidR="00337715" w14:paraId="0D8611D9" w14:textId="77777777" w:rsidTr="00337715">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2639EF75" w14:textId="77777777" w:rsidR="00337715" w:rsidRDefault="00337715" w:rsidP="00337715">
            <w:pPr>
              <w:pStyle w:val="ROMANOS"/>
              <w:spacing w:after="0" w:line="240" w:lineRule="auto"/>
              <w:rPr>
                <w:b/>
              </w:rPr>
            </w:pPr>
            <w:r>
              <w:t>Equipo e instrumental médico y de laboratorio</w:t>
            </w:r>
          </w:p>
        </w:tc>
        <w:tc>
          <w:tcPr>
            <w:tcW w:w="1984" w:type="dxa"/>
            <w:tcBorders>
              <w:top w:val="nil"/>
              <w:left w:val="single" w:sz="4" w:space="0" w:color="auto"/>
              <w:bottom w:val="single" w:sz="4" w:space="0" w:color="auto"/>
              <w:right w:val="single" w:sz="4" w:space="0" w:color="auto"/>
            </w:tcBorders>
            <w:noWrap/>
            <w:hideMark/>
          </w:tcPr>
          <w:p w14:paraId="17A419FF" w14:textId="77777777" w:rsidR="00337715" w:rsidRDefault="00337715" w:rsidP="00337715">
            <w:pPr>
              <w:jc w:val="right"/>
              <w:rPr>
                <w:rFonts w:ascii="Arial" w:eastAsia="Times New Roman" w:hAnsi="Arial" w:cs="Arial"/>
                <w:sz w:val="18"/>
                <w:szCs w:val="18"/>
                <w:lang w:val="es-ES" w:eastAsia="es-ES"/>
              </w:rPr>
            </w:pPr>
            <w:r w:rsidRPr="00B85851">
              <w:rPr>
                <w:rFonts w:ascii="Arial" w:eastAsia="Times New Roman" w:hAnsi="Arial" w:cs="Arial"/>
                <w:sz w:val="18"/>
                <w:szCs w:val="18"/>
                <w:lang w:val="es-ES" w:eastAsia="es-ES"/>
              </w:rPr>
              <w:t>871,205,955.98</w:t>
            </w:r>
          </w:p>
        </w:tc>
      </w:tr>
      <w:tr w:rsidR="00337715" w14:paraId="228731EF" w14:textId="77777777" w:rsidTr="00337715">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6B676CE0" w14:textId="77777777" w:rsidR="00337715" w:rsidRDefault="00337715" w:rsidP="00337715">
            <w:pPr>
              <w:pStyle w:val="ROMANOS"/>
              <w:spacing w:after="0" w:line="240" w:lineRule="auto"/>
              <w:rPr>
                <w:b/>
              </w:rPr>
            </w:pPr>
            <w:r>
              <w:t>Vehículos y equipo de transporte</w:t>
            </w:r>
          </w:p>
        </w:tc>
        <w:tc>
          <w:tcPr>
            <w:tcW w:w="1984" w:type="dxa"/>
            <w:tcBorders>
              <w:top w:val="nil"/>
              <w:left w:val="single" w:sz="4" w:space="0" w:color="auto"/>
              <w:bottom w:val="single" w:sz="4" w:space="0" w:color="auto"/>
              <w:right w:val="single" w:sz="4" w:space="0" w:color="auto"/>
            </w:tcBorders>
            <w:noWrap/>
            <w:hideMark/>
          </w:tcPr>
          <w:p w14:paraId="79C8AC4E" w14:textId="77777777" w:rsidR="00337715" w:rsidRDefault="00337715" w:rsidP="00337715">
            <w:pPr>
              <w:jc w:val="right"/>
              <w:rPr>
                <w:rFonts w:ascii="Arial" w:eastAsia="Times New Roman" w:hAnsi="Arial" w:cs="Arial"/>
                <w:sz w:val="18"/>
                <w:szCs w:val="18"/>
                <w:lang w:val="es-ES" w:eastAsia="es-ES"/>
              </w:rPr>
            </w:pPr>
            <w:r w:rsidRPr="00B85851">
              <w:rPr>
                <w:rFonts w:ascii="Arial" w:eastAsia="Times New Roman" w:hAnsi="Arial" w:cs="Arial"/>
                <w:sz w:val="18"/>
                <w:szCs w:val="18"/>
                <w:lang w:val="es-ES" w:eastAsia="es-ES"/>
              </w:rPr>
              <w:t>70,301,311.61</w:t>
            </w:r>
          </w:p>
        </w:tc>
      </w:tr>
      <w:tr w:rsidR="00337715" w14:paraId="2717E2CA" w14:textId="77777777" w:rsidTr="00337715">
        <w:trPr>
          <w:trHeight w:val="260"/>
          <w:jc w:val="center"/>
        </w:trPr>
        <w:tc>
          <w:tcPr>
            <w:tcW w:w="4629" w:type="dxa"/>
            <w:tcBorders>
              <w:top w:val="single" w:sz="4" w:space="0" w:color="auto"/>
              <w:left w:val="single" w:sz="4" w:space="0" w:color="auto"/>
              <w:bottom w:val="single" w:sz="4" w:space="0" w:color="auto"/>
              <w:right w:val="single" w:sz="4" w:space="0" w:color="auto"/>
            </w:tcBorders>
            <w:noWrap/>
            <w:hideMark/>
          </w:tcPr>
          <w:p w14:paraId="37937292" w14:textId="77777777" w:rsidR="00337715" w:rsidRDefault="00337715" w:rsidP="00337715">
            <w:pPr>
              <w:pStyle w:val="ROMANOS"/>
              <w:spacing w:after="0" w:line="240" w:lineRule="auto"/>
              <w:rPr>
                <w:b/>
              </w:rPr>
            </w:pPr>
            <w:r>
              <w:t>Maquinaria, otros equipos y herramientas</w:t>
            </w:r>
          </w:p>
        </w:tc>
        <w:tc>
          <w:tcPr>
            <w:tcW w:w="1984" w:type="dxa"/>
            <w:tcBorders>
              <w:top w:val="nil"/>
              <w:left w:val="single" w:sz="4" w:space="0" w:color="auto"/>
              <w:bottom w:val="single" w:sz="4" w:space="0" w:color="auto"/>
              <w:right w:val="single" w:sz="4" w:space="0" w:color="auto"/>
            </w:tcBorders>
            <w:noWrap/>
            <w:hideMark/>
          </w:tcPr>
          <w:p w14:paraId="2E9F0F3A" w14:textId="77777777" w:rsidR="00337715" w:rsidRDefault="00337715" w:rsidP="00337715">
            <w:pPr>
              <w:jc w:val="right"/>
              <w:rPr>
                <w:rFonts w:ascii="Arial" w:eastAsia="Times New Roman" w:hAnsi="Arial" w:cs="Arial"/>
                <w:sz w:val="18"/>
                <w:szCs w:val="18"/>
                <w:lang w:val="es-ES" w:eastAsia="es-ES"/>
              </w:rPr>
            </w:pPr>
            <w:r w:rsidRPr="00C475B1">
              <w:rPr>
                <w:rFonts w:ascii="Arial" w:eastAsia="Times New Roman" w:hAnsi="Arial" w:cs="Arial"/>
                <w:sz w:val="18"/>
                <w:szCs w:val="18"/>
                <w:lang w:val="es-ES" w:eastAsia="es-ES"/>
              </w:rPr>
              <w:t>33,354,393.53</w:t>
            </w:r>
          </w:p>
        </w:tc>
      </w:tr>
      <w:tr w:rsidR="00337715" w14:paraId="6124CFBF" w14:textId="77777777" w:rsidTr="00337715">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5A641422" w14:textId="77777777" w:rsidR="00337715" w:rsidRDefault="00337715" w:rsidP="00337715">
            <w:pPr>
              <w:pStyle w:val="ROMANOS"/>
              <w:spacing w:after="0" w:line="240" w:lineRule="auto"/>
              <w:rPr>
                <w:b/>
              </w:rPr>
            </w:pPr>
            <w:r>
              <w:rPr>
                <w:b/>
              </w:rPr>
              <w:t>Suma</w:t>
            </w:r>
          </w:p>
        </w:tc>
        <w:tc>
          <w:tcPr>
            <w:tcW w:w="1984" w:type="dxa"/>
            <w:tcBorders>
              <w:top w:val="single" w:sz="4" w:space="0" w:color="auto"/>
              <w:left w:val="single" w:sz="4" w:space="0" w:color="auto"/>
              <w:bottom w:val="single" w:sz="4" w:space="0" w:color="auto"/>
              <w:right w:val="single" w:sz="4" w:space="0" w:color="auto"/>
            </w:tcBorders>
            <w:noWrap/>
            <w:hideMark/>
          </w:tcPr>
          <w:p w14:paraId="4C653165" w14:textId="77777777" w:rsidR="00337715" w:rsidRDefault="00337715" w:rsidP="00337715">
            <w:pPr>
              <w:jc w:val="right"/>
              <w:rPr>
                <w:rFonts w:ascii="Arial" w:hAnsi="Arial" w:cs="Arial"/>
                <w:b/>
                <w:color w:val="000000"/>
                <w:sz w:val="18"/>
                <w:szCs w:val="18"/>
              </w:rPr>
            </w:pPr>
            <w:r w:rsidRPr="00965949">
              <w:rPr>
                <w:rFonts w:ascii="Arial" w:hAnsi="Arial" w:cs="Arial"/>
                <w:b/>
                <w:color w:val="000000"/>
                <w:sz w:val="18"/>
                <w:szCs w:val="18"/>
              </w:rPr>
              <w:t>1,140,104,792.20</w:t>
            </w:r>
          </w:p>
        </w:tc>
      </w:tr>
    </w:tbl>
    <w:p w14:paraId="6B68FE93" w14:textId="77777777" w:rsidR="00337715" w:rsidRDefault="00337715" w:rsidP="00915C84">
      <w:pPr>
        <w:pStyle w:val="ROMANOS"/>
        <w:spacing w:after="0" w:line="240" w:lineRule="exact"/>
        <w:rPr>
          <w:lang w:val="es-MX"/>
        </w:rPr>
      </w:pPr>
    </w:p>
    <w:p w14:paraId="06853DC7" w14:textId="77777777" w:rsidR="00915C84" w:rsidRDefault="00915C84" w:rsidP="00915C84">
      <w:pPr>
        <w:pStyle w:val="ROMANOS"/>
        <w:spacing w:after="0" w:line="240" w:lineRule="exact"/>
        <w:ind w:left="708" w:firstLine="0"/>
      </w:pPr>
      <w:r w:rsidRPr="0079784C">
        <w:t>El rubro bienes intangibles se encuentra registrado a su valor de adquisición</w:t>
      </w:r>
      <w:r>
        <w:t>, a la fecha no se han efectuado amortizaciones a los activos intangibles.</w:t>
      </w:r>
    </w:p>
    <w:p w14:paraId="409FB54A" w14:textId="77777777" w:rsidR="00915C84" w:rsidRDefault="00915C84" w:rsidP="00915C84">
      <w:pPr>
        <w:autoSpaceDE w:val="0"/>
        <w:autoSpaceDN w:val="0"/>
        <w:adjustRightInd w:val="0"/>
        <w:spacing w:after="0" w:line="240" w:lineRule="auto"/>
        <w:ind w:firstLine="708"/>
        <w:rPr>
          <w:rFonts w:ascii="Arial" w:eastAsia="Times New Roman" w:hAnsi="Arial" w:cs="Arial"/>
          <w:sz w:val="18"/>
          <w:szCs w:val="18"/>
          <w:lang w:val="es-ES" w:eastAsia="es-ES"/>
        </w:rPr>
      </w:pPr>
    </w:p>
    <w:tbl>
      <w:tblPr>
        <w:tblStyle w:val="Tablaconcuadrcula"/>
        <w:tblW w:w="0" w:type="auto"/>
        <w:jc w:val="center"/>
        <w:tblLook w:val="04A0" w:firstRow="1" w:lastRow="0" w:firstColumn="1" w:lastColumn="0" w:noHBand="0" w:noVBand="1"/>
      </w:tblPr>
      <w:tblGrid>
        <w:gridCol w:w="4629"/>
        <w:gridCol w:w="1984"/>
      </w:tblGrid>
      <w:tr w:rsidR="00337715" w:rsidRPr="00BD71CE" w14:paraId="2180E09D" w14:textId="77777777" w:rsidTr="00337715">
        <w:trPr>
          <w:jc w:val="center"/>
        </w:trPr>
        <w:tc>
          <w:tcPr>
            <w:tcW w:w="4629" w:type="dxa"/>
            <w:noWrap/>
          </w:tcPr>
          <w:p w14:paraId="3E49B5DB" w14:textId="77777777" w:rsidR="00337715" w:rsidRPr="00BD71CE" w:rsidRDefault="00337715" w:rsidP="00337715">
            <w:pPr>
              <w:pStyle w:val="ROMANOS"/>
              <w:spacing w:after="0" w:line="240" w:lineRule="auto"/>
            </w:pPr>
            <w:r w:rsidRPr="00BD71CE">
              <w:t>Concepto</w:t>
            </w:r>
          </w:p>
        </w:tc>
        <w:tc>
          <w:tcPr>
            <w:tcW w:w="1984" w:type="dxa"/>
            <w:noWrap/>
          </w:tcPr>
          <w:p w14:paraId="2CD27936" w14:textId="77777777" w:rsidR="00337715" w:rsidRPr="00BD71CE" w:rsidRDefault="00337715" w:rsidP="00337715">
            <w:pPr>
              <w:pStyle w:val="ROMANOS"/>
              <w:spacing w:after="0" w:line="240" w:lineRule="auto"/>
              <w:jc w:val="center"/>
            </w:pPr>
            <w:r w:rsidRPr="00BD71CE">
              <w:t>Importe</w:t>
            </w:r>
          </w:p>
        </w:tc>
      </w:tr>
      <w:tr w:rsidR="00337715" w:rsidRPr="00BD71CE" w14:paraId="1EEBB412" w14:textId="77777777" w:rsidTr="00337715">
        <w:trPr>
          <w:jc w:val="center"/>
        </w:trPr>
        <w:tc>
          <w:tcPr>
            <w:tcW w:w="4629" w:type="dxa"/>
            <w:noWrap/>
          </w:tcPr>
          <w:p w14:paraId="6835B243" w14:textId="77777777" w:rsidR="00337715" w:rsidRPr="00BD71CE" w:rsidRDefault="00337715" w:rsidP="00337715">
            <w:pPr>
              <w:pStyle w:val="ROMANOS"/>
              <w:spacing w:after="0" w:line="240" w:lineRule="auto"/>
              <w:rPr>
                <w:b/>
              </w:rPr>
            </w:pPr>
            <w:r w:rsidRPr="00BD71CE">
              <w:t>Software</w:t>
            </w:r>
          </w:p>
        </w:tc>
        <w:tc>
          <w:tcPr>
            <w:tcW w:w="1984" w:type="dxa"/>
            <w:noWrap/>
          </w:tcPr>
          <w:p w14:paraId="6F049C43" w14:textId="77777777" w:rsidR="00337715" w:rsidRPr="00BD71CE" w:rsidRDefault="00337715" w:rsidP="00337715">
            <w:pPr>
              <w:jc w:val="right"/>
              <w:rPr>
                <w:rFonts w:ascii="Arial" w:hAnsi="Arial" w:cs="Arial"/>
                <w:color w:val="000000"/>
                <w:sz w:val="18"/>
                <w:szCs w:val="18"/>
              </w:rPr>
            </w:pPr>
            <w:r w:rsidRPr="00C475B1">
              <w:rPr>
                <w:rFonts w:ascii="Arial" w:hAnsi="Arial" w:cs="Arial"/>
                <w:sz w:val="18"/>
                <w:szCs w:val="18"/>
              </w:rPr>
              <w:t>957,192.49</w:t>
            </w:r>
          </w:p>
        </w:tc>
      </w:tr>
      <w:tr w:rsidR="00337715" w:rsidRPr="00323DA4" w14:paraId="7FABE167" w14:textId="77777777" w:rsidTr="00337715">
        <w:trPr>
          <w:jc w:val="center"/>
        </w:trPr>
        <w:tc>
          <w:tcPr>
            <w:tcW w:w="4629" w:type="dxa"/>
            <w:noWrap/>
          </w:tcPr>
          <w:p w14:paraId="5367E896" w14:textId="77777777" w:rsidR="00337715" w:rsidRPr="00323DA4" w:rsidRDefault="00337715" w:rsidP="00337715">
            <w:pPr>
              <w:pStyle w:val="ROMANOS"/>
              <w:spacing w:after="0" w:line="240" w:lineRule="auto"/>
              <w:rPr>
                <w:b/>
              </w:rPr>
            </w:pPr>
            <w:r w:rsidRPr="00323DA4">
              <w:rPr>
                <w:b/>
              </w:rPr>
              <w:t>Suma</w:t>
            </w:r>
          </w:p>
        </w:tc>
        <w:tc>
          <w:tcPr>
            <w:tcW w:w="1984" w:type="dxa"/>
            <w:noWrap/>
          </w:tcPr>
          <w:p w14:paraId="5452985C" w14:textId="77777777" w:rsidR="00337715" w:rsidRPr="00323DA4" w:rsidRDefault="00337715" w:rsidP="00337715">
            <w:pPr>
              <w:jc w:val="right"/>
              <w:rPr>
                <w:rFonts w:ascii="Arial" w:hAnsi="Arial" w:cs="Arial"/>
                <w:b/>
                <w:color w:val="000000"/>
                <w:sz w:val="18"/>
                <w:szCs w:val="16"/>
              </w:rPr>
            </w:pPr>
            <w:r w:rsidRPr="00C475B1">
              <w:rPr>
                <w:rFonts w:ascii="Arial" w:hAnsi="Arial" w:cs="Arial"/>
                <w:b/>
                <w:color w:val="000000"/>
                <w:sz w:val="18"/>
                <w:szCs w:val="16"/>
              </w:rPr>
              <w:t>957,192.49</w:t>
            </w:r>
          </w:p>
        </w:tc>
      </w:tr>
    </w:tbl>
    <w:p w14:paraId="366BE734" w14:textId="77777777" w:rsidR="00337715" w:rsidRDefault="00337715" w:rsidP="00915C84">
      <w:pPr>
        <w:autoSpaceDE w:val="0"/>
        <w:autoSpaceDN w:val="0"/>
        <w:adjustRightInd w:val="0"/>
        <w:spacing w:after="0" w:line="240" w:lineRule="auto"/>
        <w:ind w:firstLine="708"/>
        <w:rPr>
          <w:rFonts w:ascii="Arial" w:eastAsia="Times New Roman" w:hAnsi="Arial" w:cs="Arial"/>
          <w:sz w:val="18"/>
          <w:szCs w:val="18"/>
          <w:lang w:val="es-ES" w:eastAsia="es-ES"/>
        </w:rPr>
      </w:pPr>
    </w:p>
    <w:p w14:paraId="47E1C76D" w14:textId="77777777" w:rsidR="00915C84" w:rsidRPr="00630DB0" w:rsidRDefault="00915C84" w:rsidP="00915C84">
      <w:pPr>
        <w:pStyle w:val="ROMANOS"/>
        <w:spacing w:after="0" w:line="240" w:lineRule="exact"/>
        <w:rPr>
          <w:lang w:val="es-MX"/>
        </w:rPr>
      </w:pPr>
    </w:p>
    <w:p w14:paraId="3BAC7977" w14:textId="77777777" w:rsidR="00915C84" w:rsidRPr="00630DB0" w:rsidRDefault="00915C84" w:rsidP="00915C84">
      <w:pPr>
        <w:pStyle w:val="ROMANOS"/>
        <w:spacing w:after="0" w:line="240" w:lineRule="exact"/>
        <w:rPr>
          <w:b/>
          <w:lang w:val="es-MX"/>
        </w:rPr>
      </w:pPr>
      <w:r w:rsidRPr="00630DB0">
        <w:rPr>
          <w:b/>
          <w:lang w:val="es-MX"/>
        </w:rPr>
        <w:tab/>
        <w:t>Estimaciones y Deterioros</w:t>
      </w:r>
    </w:p>
    <w:p w14:paraId="62BC8E0A" w14:textId="77777777" w:rsidR="00915C84" w:rsidRPr="00630DB0" w:rsidRDefault="00915C84" w:rsidP="00915C84">
      <w:pPr>
        <w:pStyle w:val="ROMANOS"/>
        <w:spacing w:after="0" w:line="240" w:lineRule="exact"/>
        <w:rPr>
          <w:lang w:val="es-MX"/>
        </w:rPr>
      </w:pPr>
      <w:r>
        <w:rPr>
          <w:lang w:val="es-MX"/>
        </w:rPr>
        <w:tab/>
        <w:t xml:space="preserve">La </w:t>
      </w:r>
      <w:r w:rsidRPr="002B3AF4">
        <w:t>Secretar</w:t>
      </w:r>
      <w:r>
        <w:t>ía</w:t>
      </w:r>
      <w:r w:rsidRPr="002B3AF4">
        <w:t xml:space="preserve"> de Salud y O.P.D. Salud de Tlaxcala</w:t>
      </w:r>
      <w:r w:rsidRPr="002B3AF4">
        <w:rPr>
          <w:lang w:val="es-MX"/>
        </w:rPr>
        <w:t xml:space="preserve"> </w:t>
      </w:r>
      <w:r>
        <w:rPr>
          <w:lang w:val="es-MX"/>
        </w:rPr>
        <w:t>n</w:t>
      </w:r>
      <w:r w:rsidRPr="00C8597B">
        <w:rPr>
          <w:lang w:val="es-MX"/>
        </w:rPr>
        <w:t>o ha efectuado estimaciones y no se han reconoci</w:t>
      </w:r>
      <w:r>
        <w:rPr>
          <w:lang w:val="es-MX"/>
        </w:rPr>
        <w:t>d</w:t>
      </w:r>
      <w:r w:rsidRPr="00C8597B">
        <w:rPr>
          <w:lang w:val="es-MX"/>
        </w:rPr>
        <w:t>o</w:t>
      </w:r>
      <w:r>
        <w:rPr>
          <w:lang w:val="es-MX"/>
        </w:rPr>
        <w:t xml:space="preserve"> </w:t>
      </w:r>
      <w:r w:rsidRPr="00C8597B">
        <w:rPr>
          <w:lang w:val="es-MX"/>
        </w:rPr>
        <w:t xml:space="preserve">deterioros de los activos durante el </w:t>
      </w:r>
      <w:r>
        <w:rPr>
          <w:lang w:val="es-MX"/>
        </w:rPr>
        <w:t>periodo que se presenta</w:t>
      </w:r>
      <w:r w:rsidRPr="00C8597B">
        <w:rPr>
          <w:lang w:val="es-MX"/>
        </w:rPr>
        <w:t>.</w:t>
      </w:r>
    </w:p>
    <w:p w14:paraId="76A1FE3B" w14:textId="77777777" w:rsidR="00915C84" w:rsidRDefault="00915C84" w:rsidP="00915C84">
      <w:pPr>
        <w:pStyle w:val="ROMANOS"/>
        <w:spacing w:after="0" w:line="240" w:lineRule="exact"/>
        <w:rPr>
          <w:lang w:val="es-MX"/>
        </w:rPr>
      </w:pPr>
    </w:p>
    <w:p w14:paraId="3FA30D27" w14:textId="77777777" w:rsidR="00915C84" w:rsidRPr="00630DB0" w:rsidRDefault="00915C84" w:rsidP="00915C84">
      <w:pPr>
        <w:pStyle w:val="ROMANOS"/>
        <w:spacing w:after="0" w:line="240" w:lineRule="exact"/>
        <w:rPr>
          <w:b/>
          <w:lang w:val="es-MX"/>
        </w:rPr>
      </w:pPr>
      <w:r w:rsidRPr="00630DB0">
        <w:rPr>
          <w:b/>
          <w:lang w:val="es-MX"/>
        </w:rPr>
        <w:tab/>
        <w:t>Otros Activos</w:t>
      </w:r>
    </w:p>
    <w:p w14:paraId="6D3C6469" w14:textId="77777777" w:rsidR="00915C84" w:rsidRPr="00630DB0" w:rsidRDefault="00915C84" w:rsidP="00915C84">
      <w:pPr>
        <w:pStyle w:val="ROMANOS"/>
        <w:spacing w:after="0" w:line="240" w:lineRule="exact"/>
        <w:rPr>
          <w:lang w:val="es-MX"/>
        </w:rPr>
      </w:pPr>
      <w:r>
        <w:rPr>
          <w:lang w:val="es-MX"/>
        </w:rPr>
        <w:tab/>
        <w:t xml:space="preserve">Al cierre del periodo que se informa, la </w:t>
      </w:r>
      <w:r w:rsidRPr="002B3AF4">
        <w:t>Secretar</w:t>
      </w:r>
      <w:r>
        <w:t>ía</w:t>
      </w:r>
      <w:r w:rsidRPr="002B3AF4">
        <w:t xml:space="preserve"> de Salud y O.P.D. Salud de Tlaxcala</w:t>
      </w:r>
      <w:r w:rsidRPr="002B3AF4">
        <w:rPr>
          <w:lang w:val="es-MX"/>
        </w:rPr>
        <w:t xml:space="preserve"> </w:t>
      </w:r>
      <w:r>
        <w:rPr>
          <w:lang w:val="es-MX"/>
        </w:rPr>
        <w:t>n</w:t>
      </w:r>
      <w:r w:rsidRPr="00630DB0">
        <w:rPr>
          <w:lang w:val="es-MX"/>
        </w:rPr>
        <w:t xml:space="preserve">o </w:t>
      </w:r>
      <w:r>
        <w:rPr>
          <w:lang w:val="es-MX"/>
        </w:rPr>
        <w:t>tiene</w:t>
      </w:r>
      <w:r w:rsidRPr="00630DB0">
        <w:rPr>
          <w:lang w:val="es-MX"/>
        </w:rPr>
        <w:t xml:space="preserve"> cuentas de otros activos.</w:t>
      </w:r>
    </w:p>
    <w:p w14:paraId="40E508C8" w14:textId="77777777" w:rsidR="00915C84" w:rsidRDefault="00915C84" w:rsidP="00915C84">
      <w:pPr>
        <w:pStyle w:val="ROMANOS"/>
        <w:spacing w:after="0" w:line="240" w:lineRule="exact"/>
        <w:rPr>
          <w:lang w:val="es-MX"/>
        </w:rPr>
      </w:pPr>
    </w:p>
    <w:p w14:paraId="2D8EA538" w14:textId="77777777" w:rsidR="00915C84" w:rsidRPr="00630DB0" w:rsidRDefault="00915C84" w:rsidP="00915C84">
      <w:pPr>
        <w:pStyle w:val="ROMANOS"/>
        <w:spacing w:after="0" w:line="240" w:lineRule="exact"/>
        <w:ind w:left="432"/>
        <w:rPr>
          <w:b/>
          <w:lang w:val="es-MX"/>
        </w:rPr>
      </w:pPr>
      <w:r w:rsidRPr="00630DB0">
        <w:rPr>
          <w:b/>
          <w:lang w:val="es-MX"/>
        </w:rPr>
        <w:tab/>
      </w:r>
      <w:r w:rsidRPr="00630DB0">
        <w:rPr>
          <w:b/>
          <w:lang w:val="es-MX"/>
        </w:rPr>
        <w:tab/>
        <w:t>Pasivo</w:t>
      </w:r>
    </w:p>
    <w:p w14:paraId="54651089" w14:textId="77777777" w:rsidR="00915C84" w:rsidRDefault="00915C84" w:rsidP="00915C84">
      <w:pPr>
        <w:pStyle w:val="ROMANOS"/>
        <w:spacing w:after="0" w:line="240" w:lineRule="exact"/>
        <w:ind w:left="723" w:firstLine="0"/>
      </w:pPr>
      <w:r w:rsidRPr="0073056A">
        <w:t xml:space="preserve">Son las obligaciones presentes de </w:t>
      </w:r>
      <w:r>
        <w:rPr>
          <w:lang w:val="es-MX"/>
        </w:rPr>
        <w:t xml:space="preserve">la </w:t>
      </w:r>
      <w:r w:rsidRPr="002B3AF4">
        <w:t>Secretar</w:t>
      </w:r>
      <w:r>
        <w:t>ía</w:t>
      </w:r>
      <w:r w:rsidRPr="002B3AF4">
        <w:t xml:space="preserve"> de Salud y O.P.D. Salud de Tlaxcala</w:t>
      </w:r>
      <w:r w:rsidRPr="0073056A">
        <w:t xml:space="preserve">, </w:t>
      </w:r>
      <w:proofErr w:type="gramStart"/>
      <w:r w:rsidRPr="0073056A">
        <w:t>ineludibles, identificadas</w:t>
      </w:r>
      <w:proofErr w:type="gramEnd"/>
      <w:r w:rsidRPr="0073056A">
        <w:t>, cuantificadas monetariamente y que representan una disminución futura de beneficios económicos, derivadas de operaciones acontecidas en el pasado que le han afectado económicamente</w:t>
      </w:r>
      <w:r>
        <w:t>.</w:t>
      </w:r>
    </w:p>
    <w:p w14:paraId="443844A4" w14:textId="77777777" w:rsidR="00915C84" w:rsidRDefault="00915C84" w:rsidP="00915C84">
      <w:pPr>
        <w:pStyle w:val="ROMANOS"/>
        <w:spacing w:after="0" w:line="240" w:lineRule="exact"/>
        <w:ind w:left="723" w:firstLine="0"/>
      </w:pPr>
    </w:p>
    <w:p w14:paraId="3DAE1E7F" w14:textId="77777777" w:rsidR="00915C84" w:rsidRPr="00630DB0" w:rsidRDefault="00915C84" w:rsidP="00915C84">
      <w:pPr>
        <w:pStyle w:val="ROMANOS"/>
        <w:spacing w:after="0" w:line="240" w:lineRule="exact"/>
        <w:ind w:left="723" w:firstLine="0"/>
        <w:rPr>
          <w:lang w:val="es-MX"/>
        </w:rPr>
      </w:pPr>
      <w:r>
        <w:rPr>
          <w:lang w:val="es-MX"/>
        </w:rPr>
        <w:t xml:space="preserve">Dentro de </w:t>
      </w:r>
      <w:r w:rsidRPr="00630DB0">
        <w:rPr>
          <w:lang w:val="es-MX"/>
        </w:rPr>
        <w:t xml:space="preserve">los adeudos que </w:t>
      </w:r>
      <w:r>
        <w:rPr>
          <w:lang w:val="es-MX"/>
        </w:rPr>
        <w:t xml:space="preserve">este Organismo reconoce </w:t>
      </w:r>
      <w:r w:rsidRPr="00630DB0">
        <w:rPr>
          <w:lang w:val="es-MX"/>
        </w:rPr>
        <w:t xml:space="preserve">se </w:t>
      </w:r>
      <w:r>
        <w:rPr>
          <w:lang w:val="es-MX"/>
        </w:rPr>
        <w:t>encuentran obligaciones</w:t>
      </w:r>
      <w:r w:rsidRPr="00630DB0">
        <w:rPr>
          <w:lang w:val="es-MX"/>
        </w:rPr>
        <w:t xml:space="preserve"> con proveedores de bienes y servicios, retenciones de Impuesto </w:t>
      </w:r>
      <w:r>
        <w:rPr>
          <w:lang w:val="es-MX"/>
        </w:rPr>
        <w:t>S</w:t>
      </w:r>
      <w:r w:rsidRPr="00630DB0">
        <w:rPr>
          <w:lang w:val="es-MX"/>
        </w:rPr>
        <w:t xml:space="preserve">obre la </w:t>
      </w:r>
      <w:r>
        <w:rPr>
          <w:lang w:val="es-MX"/>
        </w:rPr>
        <w:t>R</w:t>
      </w:r>
      <w:r w:rsidRPr="00630DB0">
        <w:rPr>
          <w:lang w:val="es-MX"/>
        </w:rPr>
        <w:t xml:space="preserve">enta y </w:t>
      </w:r>
      <w:r>
        <w:rPr>
          <w:lang w:val="es-MX"/>
        </w:rPr>
        <w:t xml:space="preserve">otras </w:t>
      </w:r>
      <w:r w:rsidRPr="00630DB0">
        <w:rPr>
          <w:lang w:val="es-MX"/>
        </w:rPr>
        <w:t>retenciones a los trabajadores de Salud de Tlaxcala</w:t>
      </w:r>
      <w:r>
        <w:rPr>
          <w:lang w:val="es-MX"/>
        </w:rPr>
        <w:t xml:space="preserve">, </w:t>
      </w:r>
      <w:r>
        <w:t xml:space="preserve">mismas </w:t>
      </w:r>
      <w:r w:rsidRPr="001528B7">
        <w:t xml:space="preserve">que se enteran en el mes inmediato posterior </w:t>
      </w:r>
      <w:r>
        <w:t>según</w:t>
      </w:r>
      <w:r w:rsidRPr="001528B7">
        <w:t xml:space="preserve"> los plazos establecidos en las disposiciones legales aplicables.</w:t>
      </w:r>
    </w:p>
    <w:p w14:paraId="5BD4BC96" w14:textId="77777777" w:rsidR="00915C84" w:rsidRDefault="00915C84" w:rsidP="00915C84">
      <w:pPr>
        <w:pStyle w:val="ROMANOS"/>
        <w:spacing w:after="0" w:line="240" w:lineRule="exact"/>
        <w:ind w:left="723" w:firstLine="0"/>
        <w:rPr>
          <w:lang w:val="es-MX"/>
        </w:rPr>
      </w:pPr>
    </w:p>
    <w:tbl>
      <w:tblPr>
        <w:tblStyle w:val="Tablaconcuadrcula"/>
        <w:tblW w:w="6729" w:type="dxa"/>
        <w:jc w:val="center"/>
        <w:tblLook w:val="04A0" w:firstRow="1" w:lastRow="0" w:firstColumn="1" w:lastColumn="0" w:noHBand="0" w:noVBand="1"/>
      </w:tblPr>
      <w:tblGrid>
        <w:gridCol w:w="5121"/>
        <w:gridCol w:w="1608"/>
      </w:tblGrid>
      <w:tr w:rsidR="00337715" w14:paraId="41B9EDC9" w14:textId="77777777" w:rsidTr="00337715">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4F9627D" w14:textId="77777777" w:rsidR="00337715" w:rsidRDefault="00337715" w:rsidP="00337715">
            <w:pPr>
              <w:jc w:val="center"/>
              <w:rPr>
                <w:rFonts w:ascii="Arial" w:eastAsia="Times New Roman" w:hAnsi="Arial" w:cs="Arial"/>
                <w:sz w:val="18"/>
                <w:szCs w:val="18"/>
                <w:lang w:eastAsia="es-ES"/>
              </w:rPr>
            </w:pPr>
            <w:r>
              <w:rPr>
                <w:rFonts w:ascii="Arial" w:eastAsia="Times New Roman" w:hAnsi="Arial" w:cs="Arial"/>
                <w:sz w:val="18"/>
                <w:szCs w:val="18"/>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6E43FFD1" w14:textId="77777777" w:rsidR="00337715" w:rsidRPr="00221334" w:rsidRDefault="00337715" w:rsidP="00337715">
            <w:pPr>
              <w:jc w:val="center"/>
              <w:rPr>
                <w:rFonts w:ascii="Arial" w:eastAsia="Times New Roman" w:hAnsi="Arial" w:cs="Arial"/>
                <w:sz w:val="18"/>
                <w:szCs w:val="18"/>
                <w:lang w:eastAsia="es-ES"/>
              </w:rPr>
            </w:pPr>
            <w:r w:rsidRPr="00221334">
              <w:rPr>
                <w:rFonts w:ascii="Arial" w:eastAsia="Times New Roman" w:hAnsi="Arial" w:cs="Arial"/>
                <w:sz w:val="18"/>
                <w:szCs w:val="18"/>
                <w:lang w:eastAsia="es-ES"/>
              </w:rPr>
              <w:t>Importe</w:t>
            </w:r>
          </w:p>
        </w:tc>
      </w:tr>
      <w:tr w:rsidR="00337715" w14:paraId="27938344" w14:textId="77777777" w:rsidTr="00337715">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14E41169" w14:textId="77777777" w:rsidR="00337715" w:rsidRDefault="00337715" w:rsidP="00337715">
            <w:pPr>
              <w:rPr>
                <w:rFonts w:ascii="Arial" w:eastAsia="Times New Roman" w:hAnsi="Arial" w:cs="Arial"/>
                <w:sz w:val="18"/>
                <w:szCs w:val="18"/>
                <w:lang w:eastAsia="es-ES"/>
              </w:rPr>
            </w:pPr>
            <w:r>
              <w:rPr>
                <w:rFonts w:ascii="Arial" w:hAnsi="Arial" w:cs="Arial"/>
                <w:color w:val="000000"/>
                <w:sz w:val="18"/>
                <w:szCs w:val="18"/>
              </w:rPr>
              <w:t>Servicios personales por pagar a corto plazo</w:t>
            </w:r>
          </w:p>
        </w:tc>
        <w:tc>
          <w:tcPr>
            <w:tcW w:w="1608" w:type="dxa"/>
            <w:tcBorders>
              <w:top w:val="single" w:sz="4" w:space="0" w:color="auto"/>
              <w:left w:val="single" w:sz="4" w:space="0" w:color="auto"/>
              <w:bottom w:val="single" w:sz="4" w:space="0" w:color="auto"/>
              <w:right w:val="single" w:sz="4" w:space="0" w:color="auto"/>
            </w:tcBorders>
            <w:noWrap/>
            <w:hideMark/>
          </w:tcPr>
          <w:p w14:paraId="0C7CB760" w14:textId="77777777" w:rsidR="00337715" w:rsidRPr="00221334" w:rsidRDefault="00337715" w:rsidP="00337715">
            <w:pPr>
              <w:jc w:val="right"/>
              <w:rPr>
                <w:rFonts w:ascii="Arial" w:hAnsi="Arial" w:cs="Arial"/>
                <w:sz w:val="18"/>
                <w:szCs w:val="18"/>
              </w:rPr>
            </w:pPr>
            <w:r w:rsidRPr="002C3181">
              <w:rPr>
                <w:rFonts w:ascii="Arial" w:hAnsi="Arial" w:cs="Arial"/>
                <w:sz w:val="18"/>
                <w:szCs w:val="18"/>
              </w:rPr>
              <w:t>75,121,391.24</w:t>
            </w:r>
          </w:p>
        </w:tc>
      </w:tr>
      <w:tr w:rsidR="00337715" w14:paraId="7EC07C3C" w14:textId="77777777" w:rsidTr="00337715">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611F93AE" w14:textId="77777777" w:rsidR="00337715" w:rsidRDefault="00337715" w:rsidP="00337715">
            <w:pPr>
              <w:rPr>
                <w:rFonts w:ascii="Arial" w:eastAsia="Times New Roman" w:hAnsi="Arial" w:cs="Arial"/>
                <w:sz w:val="18"/>
                <w:szCs w:val="18"/>
                <w:lang w:eastAsia="es-ES"/>
              </w:rPr>
            </w:pPr>
            <w:r>
              <w:rPr>
                <w:rFonts w:ascii="Arial" w:hAnsi="Arial" w:cs="Arial"/>
                <w:color w:val="000000"/>
                <w:sz w:val="18"/>
                <w:szCs w:val="18"/>
              </w:rPr>
              <w:t>Proveedores por pagar a corto plazo</w:t>
            </w:r>
          </w:p>
        </w:tc>
        <w:tc>
          <w:tcPr>
            <w:tcW w:w="1608" w:type="dxa"/>
            <w:tcBorders>
              <w:top w:val="nil"/>
              <w:left w:val="single" w:sz="4" w:space="0" w:color="auto"/>
              <w:bottom w:val="single" w:sz="4" w:space="0" w:color="auto"/>
              <w:right w:val="single" w:sz="4" w:space="0" w:color="auto"/>
            </w:tcBorders>
            <w:noWrap/>
            <w:hideMark/>
          </w:tcPr>
          <w:p w14:paraId="13715B19" w14:textId="77777777" w:rsidR="00337715" w:rsidRPr="00221334" w:rsidRDefault="00337715" w:rsidP="00337715">
            <w:pPr>
              <w:jc w:val="right"/>
              <w:rPr>
                <w:rFonts w:ascii="Arial" w:hAnsi="Arial" w:cs="Arial"/>
                <w:sz w:val="18"/>
                <w:szCs w:val="18"/>
              </w:rPr>
            </w:pPr>
            <w:r w:rsidRPr="002C3181">
              <w:rPr>
                <w:rFonts w:ascii="Arial" w:hAnsi="Arial" w:cs="Arial"/>
                <w:sz w:val="18"/>
                <w:szCs w:val="18"/>
              </w:rPr>
              <w:t>477,933,116.81</w:t>
            </w:r>
          </w:p>
        </w:tc>
      </w:tr>
      <w:tr w:rsidR="00337715" w14:paraId="47DD1CDE" w14:textId="77777777" w:rsidTr="00337715">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96B05CE" w14:textId="77777777" w:rsidR="00337715" w:rsidRDefault="00337715" w:rsidP="00337715">
            <w:pPr>
              <w:rPr>
                <w:rFonts w:ascii="Arial" w:eastAsia="Times New Roman" w:hAnsi="Arial" w:cs="Arial"/>
                <w:sz w:val="18"/>
                <w:szCs w:val="18"/>
                <w:lang w:eastAsia="es-ES"/>
              </w:rPr>
            </w:pPr>
            <w:r>
              <w:rPr>
                <w:rFonts w:ascii="Arial" w:hAnsi="Arial" w:cs="Arial"/>
                <w:color w:val="000000"/>
                <w:sz w:val="18"/>
                <w:szCs w:val="18"/>
              </w:rPr>
              <w:t>Contratistas por obras públicas por pagar a corto plazo</w:t>
            </w:r>
          </w:p>
        </w:tc>
        <w:tc>
          <w:tcPr>
            <w:tcW w:w="1608" w:type="dxa"/>
            <w:tcBorders>
              <w:top w:val="nil"/>
              <w:left w:val="single" w:sz="4" w:space="0" w:color="auto"/>
              <w:bottom w:val="single" w:sz="4" w:space="0" w:color="auto"/>
              <w:right w:val="single" w:sz="4" w:space="0" w:color="auto"/>
            </w:tcBorders>
            <w:noWrap/>
            <w:hideMark/>
          </w:tcPr>
          <w:p w14:paraId="59CA7AFD" w14:textId="77777777" w:rsidR="00337715" w:rsidRPr="00221334" w:rsidRDefault="00337715" w:rsidP="00337715">
            <w:pPr>
              <w:jc w:val="right"/>
              <w:rPr>
                <w:rFonts w:ascii="Arial" w:hAnsi="Arial" w:cs="Arial"/>
                <w:sz w:val="18"/>
                <w:szCs w:val="18"/>
              </w:rPr>
            </w:pPr>
            <w:r w:rsidRPr="00441A25">
              <w:rPr>
                <w:rFonts w:ascii="Arial" w:hAnsi="Arial" w:cs="Arial"/>
                <w:sz w:val="18"/>
                <w:szCs w:val="18"/>
              </w:rPr>
              <w:t>316,983.55</w:t>
            </w:r>
          </w:p>
        </w:tc>
      </w:tr>
      <w:tr w:rsidR="00337715" w14:paraId="1D0E6B9E" w14:textId="77777777" w:rsidTr="00337715">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08A94C24" w14:textId="77777777" w:rsidR="00337715" w:rsidRDefault="00337715" w:rsidP="00337715">
            <w:pPr>
              <w:rPr>
                <w:rFonts w:ascii="Arial" w:hAnsi="Arial" w:cs="Arial"/>
                <w:color w:val="000000"/>
                <w:sz w:val="18"/>
                <w:szCs w:val="18"/>
              </w:rPr>
            </w:pPr>
            <w:r>
              <w:rPr>
                <w:rFonts w:ascii="Arial" w:hAnsi="Arial" w:cs="Arial"/>
                <w:color w:val="000000"/>
                <w:sz w:val="18"/>
                <w:szCs w:val="18"/>
              </w:rPr>
              <w:t>Transferencias Otorgadas por Pagar a Corto Plazo</w:t>
            </w:r>
          </w:p>
        </w:tc>
        <w:tc>
          <w:tcPr>
            <w:tcW w:w="1608" w:type="dxa"/>
            <w:tcBorders>
              <w:top w:val="nil"/>
              <w:left w:val="single" w:sz="4" w:space="0" w:color="auto"/>
              <w:bottom w:val="single" w:sz="4" w:space="0" w:color="auto"/>
              <w:right w:val="single" w:sz="4" w:space="0" w:color="auto"/>
            </w:tcBorders>
            <w:noWrap/>
          </w:tcPr>
          <w:p w14:paraId="61DAAC3C" w14:textId="77777777" w:rsidR="00337715" w:rsidRPr="00221334" w:rsidRDefault="00337715" w:rsidP="00337715">
            <w:pPr>
              <w:jc w:val="right"/>
              <w:rPr>
                <w:rFonts w:ascii="Arial" w:hAnsi="Arial" w:cs="Arial"/>
                <w:sz w:val="18"/>
                <w:szCs w:val="18"/>
              </w:rPr>
            </w:pPr>
            <w:r w:rsidRPr="00441A25">
              <w:rPr>
                <w:rFonts w:ascii="Arial" w:hAnsi="Arial" w:cs="Arial"/>
                <w:sz w:val="18"/>
                <w:szCs w:val="18"/>
              </w:rPr>
              <w:t>219,461.58</w:t>
            </w:r>
          </w:p>
        </w:tc>
      </w:tr>
      <w:tr w:rsidR="00337715" w14:paraId="4B8976AB" w14:textId="77777777" w:rsidTr="00337715">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4D433C80" w14:textId="77777777" w:rsidR="00337715" w:rsidRDefault="00337715" w:rsidP="00337715">
            <w:pPr>
              <w:rPr>
                <w:rFonts w:ascii="Arial" w:eastAsia="Times New Roman" w:hAnsi="Arial" w:cs="Arial"/>
                <w:sz w:val="18"/>
                <w:szCs w:val="18"/>
                <w:lang w:eastAsia="es-ES"/>
              </w:rPr>
            </w:pPr>
            <w:r>
              <w:rPr>
                <w:rFonts w:ascii="Arial" w:hAnsi="Arial" w:cs="Arial"/>
                <w:color w:val="000000"/>
                <w:sz w:val="18"/>
                <w:szCs w:val="18"/>
              </w:rPr>
              <w:t>Retenciones y contribuciones por pagar a corto plazo</w:t>
            </w:r>
          </w:p>
        </w:tc>
        <w:tc>
          <w:tcPr>
            <w:tcW w:w="1608" w:type="dxa"/>
            <w:tcBorders>
              <w:top w:val="nil"/>
              <w:left w:val="single" w:sz="4" w:space="0" w:color="auto"/>
              <w:bottom w:val="single" w:sz="4" w:space="0" w:color="auto"/>
              <w:right w:val="single" w:sz="4" w:space="0" w:color="auto"/>
            </w:tcBorders>
            <w:noWrap/>
            <w:hideMark/>
          </w:tcPr>
          <w:p w14:paraId="2774EBDE" w14:textId="77777777" w:rsidR="00337715" w:rsidRPr="00221334" w:rsidRDefault="00337715" w:rsidP="00337715">
            <w:pPr>
              <w:jc w:val="right"/>
              <w:rPr>
                <w:rFonts w:ascii="Arial" w:hAnsi="Arial" w:cs="Arial"/>
                <w:sz w:val="18"/>
                <w:szCs w:val="18"/>
              </w:rPr>
            </w:pPr>
            <w:r w:rsidRPr="002C3181">
              <w:rPr>
                <w:rFonts w:ascii="Arial" w:hAnsi="Arial" w:cs="Arial"/>
                <w:sz w:val="18"/>
                <w:szCs w:val="18"/>
              </w:rPr>
              <w:t>89,122,577.07</w:t>
            </w:r>
          </w:p>
        </w:tc>
      </w:tr>
      <w:tr w:rsidR="00337715" w14:paraId="57CCD4BD" w14:textId="77777777" w:rsidTr="00337715">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739A61D9" w14:textId="77777777" w:rsidR="00337715" w:rsidRDefault="00337715" w:rsidP="00337715">
            <w:pPr>
              <w:rPr>
                <w:rFonts w:ascii="Arial" w:hAnsi="Arial" w:cs="Arial"/>
                <w:color w:val="000000"/>
                <w:sz w:val="18"/>
                <w:szCs w:val="18"/>
              </w:rPr>
            </w:pPr>
            <w:r>
              <w:rPr>
                <w:rFonts w:ascii="Arial" w:hAnsi="Arial" w:cs="Arial"/>
                <w:color w:val="000000"/>
                <w:sz w:val="18"/>
                <w:szCs w:val="18"/>
              </w:rPr>
              <w:t>D</w:t>
            </w:r>
            <w:r w:rsidRPr="00BE6F51">
              <w:rPr>
                <w:rFonts w:ascii="Arial" w:hAnsi="Arial" w:cs="Arial"/>
                <w:color w:val="000000"/>
                <w:sz w:val="18"/>
                <w:szCs w:val="18"/>
              </w:rPr>
              <w:t>evoluciones de la ley de ingresos por pagar a corto plazo</w:t>
            </w:r>
          </w:p>
        </w:tc>
        <w:tc>
          <w:tcPr>
            <w:tcW w:w="1608" w:type="dxa"/>
            <w:tcBorders>
              <w:top w:val="nil"/>
              <w:left w:val="single" w:sz="4" w:space="0" w:color="auto"/>
              <w:bottom w:val="single" w:sz="4" w:space="0" w:color="auto"/>
              <w:right w:val="single" w:sz="4" w:space="0" w:color="auto"/>
            </w:tcBorders>
            <w:noWrap/>
          </w:tcPr>
          <w:p w14:paraId="04A8B8F9" w14:textId="77777777" w:rsidR="00337715" w:rsidRPr="00221334" w:rsidRDefault="00337715" w:rsidP="00337715">
            <w:pPr>
              <w:jc w:val="right"/>
              <w:rPr>
                <w:rFonts w:ascii="Arial" w:hAnsi="Arial" w:cs="Arial"/>
                <w:sz w:val="18"/>
                <w:szCs w:val="18"/>
              </w:rPr>
            </w:pPr>
            <w:r w:rsidRPr="00221334">
              <w:rPr>
                <w:rFonts w:ascii="Arial" w:hAnsi="Arial" w:cs="Arial"/>
                <w:sz w:val="18"/>
                <w:szCs w:val="18"/>
              </w:rPr>
              <w:t>0</w:t>
            </w:r>
          </w:p>
        </w:tc>
      </w:tr>
      <w:tr w:rsidR="00337715" w14:paraId="565F2BCD" w14:textId="77777777" w:rsidTr="00337715">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680A3DE9" w14:textId="77777777" w:rsidR="00337715" w:rsidRDefault="00337715" w:rsidP="00337715">
            <w:pPr>
              <w:rPr>
                <w:rFonts w:ascii="Arial" w:eastAsia="Times New Roman" w:hAnsi="Arial" w:cs="Arial"/>
                <w:sz w:val="18"/>
                <w:szCs w:val="18"/>
                <w:lang w:eastAsia="es-ES"/>
              </w:rPr>
            </w:pPr>
            <w:r>
              <w:rPr>
                <w:rFonts w:ascii="Arial" w:hAnsi="Arial" w:cs="Arial"/>
                <w:color w:val="000000"/>
                <w:sz w:val="18"/>
                <w:szCs w:val="18"/>
              </w:rPr>
              <w:t>Otras Cuentas por pagar a corto plazo</w:t>
            </w:r>
          </w:p>
        </w:tc>
        <w:tc>
          <w:tcPr>
            <w:tcW w:w="1608" w:type="dxa"/>
            <w:tcBorders>
              <w:top w:val="single" w:sz="4" w:space="0" w:color="auto"/>
              <w:left w:val="single" w:sz="4" w:space="0" w:color="auto"/>
              <w:bottom w:val="single" w:sz="4" w:space="0" w:color="auto"/>
              <w:right w:val="single" w:sz="4" w:space="0" w:color="auto"/>
            </w:tcBorders>
            <w:noWrap/>
            <w:hideMark/>
          </w:tcPr>
          <w:p w14:paraId="6BF5F905" w14:textId="77777777" w:rsidR="00337715" w:rsidRPr="00221334" w:rsidRDefault="00337715" w:rsidP="00337715">
            <w:pPr>
              <w:jc w:val="right"/>
              <w:rPr>
                <w:rFonts w:ascii="Arial" w:hAnsi="Arial" w:cs="Arial"/>
                <w:sz w:val="18"/>
                <w:szCs w:val="18"/>
              </w:rPr>
            </w:pPr>
            <w:r w:rsidRPr="00045011">
              <w:rPr>
                <w:rFonts w:ascii="Arial" w:hAnsi="Arial" w:cs="Arial"/>
                <w:sz w:val="18"/>
                <w:szCs w:val="18"/>
              </w:rPr>
              <w:t>2,567.40</w:t>
            </w:r>
          </w:p>
        </w:tc>
      </w:tr>
      <w:tr w:rsidR="00337715" w14:paraId="40E9A3C2" w14:textId="77777777" w:rsidTr="00337715">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1C204266" w14:textId="77777777" w:rsidR="00337715" w:rsidRDefault="00337715" w:rsidP="00337715">
            <w:pPr>
              <w:rPr>
                <w:rFonts w:ascii="Arial" w:eastAsia="Times New Roman" w:hAnsi="Arial" w:cs="Arial"/>
                <w:sz w:val="18"/>
                <w:szCs w:val="18"/>
                <w:lang w:eastAsia="es-ES"/>
              </w:rPr>
            </w:pPr>
            <w:r>
              <w:rPr>
                <w:rFonts w:ascii="Arial" w:hAnsi="Arial" w:cs="Arial"/>
                <w:color w:val="000000"/>
                <w:sz w:val="18"/>
                <w:szCs w:val="18"/>
              </w:rPr>
              <w:t>Provisiones a corto plazo</w:t>
            </w:r>
          </w:p>
        </w:tc>
        <w:tc>
          <w:tcPr>
            <w:tcW w:w="1608" w:type="dxa"/>
            <w:tcBorders>
              <w:top w:val="single" w:sz="4" w:space="0" w:color="auto"/>
              <w:left w:val="single" w:sz="4" w:space="0" w:color="auto"/>
              <w:bottom w:val="single" w:sz="4" w:space="0" w:color="auto"/>
              <w:right w:val="single" w:sz="4" w:space="0" w:color="auto"/>
            </w:tcBorders>
            <w:noWrap/>
            <w:hideMark/>
          </w:tcPr>
          <w:p w14:paraId="1C9FFE40" w14:textId="77777777" w:rsidR="00337715" w:rsidRPr="00221334" w:rsidRDefault="00337715" w:rsidP="00337715">
            <w:pPr>
              <w:jc w:val="right"/>
              <w:rPr>
                <w:rFonts w:ascii="Arial" w:hAnsi="Arial" w:cs="Arial"/>
                <w:sz w:val="18"/>
                <w:szCs w:val="18"/>
              </w:rPr>
            </w:pPr>
            <w:r w:rsidRPr="00441A25">
              <w:rPr>
                <w:rFonts w:ascii="Arial" w:hAnsi="Arial" w:cs="Arial"/>
                <w:sz w:val="18"/>
                <w:szCs w:val="18"/>
              </w:rPr>
              <w:t>81,603.18</w:t>
            </w:r>
          </w:p>
        </w:tc>
      </w:tr>
      <w:tr w:rsidR="00337715" w14:paraId="5AD3F2BC" w14:textId="77777777" w:rsidTr="00337715">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5E3C2064" w14:textId="77777777" w:rsidR="00337715" w:rsidRDefault="00337715" w:rsidP="00337715">
            <w:pPr>
              <w:rPr>
                <w:rFonts w:ascii="Arial" w:eastAsia="Times New Roman" w:hAnsi="Arial" w:cs="Arial"/>
                <w:sz w:val="18"/>
                <w:szCs w:val="18"/>
                <w:lang w:eastAsia="es-ES"/>
              </w:rPr>
            </w:pPr>
            <w:r>
              <w:rPr>
                <w:rFonts w:ascii="Arial" w:hAnsi="Arial" w:cs="Arial"/>
                <w:color w:val="000000"/>
                <w:sz w:val="18"/>
                <w:szCs w:val="18"/>
              </w:rPr>
              <w:t>Otros pasivos a corto plazo</w:t>
            </w:r>
          </w:p>
        </w:tc>
        <w:tc>
          <w:tcPr>
            <w:tcW w:w="1608" w:type="dxa"/>
            <w:tcBorders>
              <w:top w:val="nil"/>
              <w:left w:val="single" w:sz="4" w:space="0" w:color="auto"/>
              <w:bottom w:val="single" w:sz="4" w:space="0" w:color="auto"/>
              <w:right w:val="single" w:sz="4" w:space="0" w:color="auto"/>
            </w:tcBorders>
            <w:noWrap/>
            <w:hideMark/>
          </w:tcPr>
          <w:p w14:paraId="43B39124" w14:textId="77777777" w:rsidR="00337715" w:rsidRPr="00221334" w:rsidRDefault="00337715" w:rsidP="00337715">
            <w:pPr>
              <w:jc w:val="right"/>
              <w:rPr>
                <w:rFonts w:ascii="Arial" w:hAnsi="Arial" w:cs="Arial"/>
                <w:sz w:val="18"/>
                <w:szCs w:val="18"/>
              </w:rPr>
            </w:pPr>
            <w:r w:rsidRPr="002C3181">
              <w:rPr>
                <w:rFonts w:ascii="Arial" w:hAnsi="Arial" w:cs="Arial"/>
                <w:sz w:val="18"/>
                <w:szCs w:val="18"/>
              </w:rPr>
              <w:t>3,713,452.36</w:t>
            </w:r>
          </w:p>
        </w:tc>
      </w:tr>
      <w:tr w:rsidR="00337715" w14:paraId="4F71F1A4" w14:textId="77777777" w:rsidTr="00337715">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1013FC47" w14:textId="77777777" w:rsidR="00337715" w:rsidRDefault="00337715" w:rsidP="00337715">
            <w:pPr>
              <w:rPr>
                <w:rFonts w:ascii="Arial" w:eastAsia="Times New Roman" w:hAnsi="Arial" w:cs="Arial"/>
                <w:b/>
                <w:sz w:val="18"/>
                <w:szCs w:val="18"/>
                <w:lang w:eastAsia="es-ES"/>
              </w:rPr>
            </w:pPr>
            <w:r>
              <w:rPr>
                <w:rFonts w:ascii="Arial" w:eastAsia="Times New Roman" w:hAnsi="Arial" w:cs="Arial"/>
                <w:b/>
                <w:sz w:val="18"/>
                <w:szCs w:val="18"/>
                <w:lang w:eastAsia="es-ES"/>
              </w:rPr>
              <w:t>Suma</w:t>
            </w:r>
          </w:p>
        </w:tc>
        <w:tc>
          <w:tcPr>
            <w:tcW w:w="1608" w:type="dxa"/>
            <w:tcBorders>
              <w:top w:val="single" w:sz="4" w:space="0" w:color="auto"/>
              <w:left w:val="single" w:sz="4" w:space="0" w:color="auto"/>
              <w:bottom w:val="single" w:sz="4" w:space="0" w:color="auto"/>
              <w:right w:val="single" w:sz="4" w:space="0" w:color="auto"/>
            </w:tcBorders>
            <w:noWrap/>
            <w:hideMark/>
          </w:tcPr>
          <w:p w14:paraId="69C1EB6F" w14:textId="77777777" w:rsidR="00337715" w:rsidRPr="00221334" w:rsidRDefault="00337715" w:rsidP="00337715">
            <w:pPr>
              <w:jc w:val="right"/>
              <w:rPr>
                <w:rFonts w:ascii="Arial" w:hAnsi="Arial" w:cs="Arial"/>
                <w:b/>
                <w:sz w:val="18"/>
                <w:szCs w:val="18"/>
              </w:rPr>
            </w:pPr>
            <w:r w:rsidRPr="002C3181">
              <w:rPr>
                <w:rFonts w:ascii="Arial" w:hAnsi="Arial" w:cs="Arial"/>
                <w:b/>
                <w:sz w:val="18"/>
                <w:szCs w:val="18"/>
              </w:rPr>
              <w:t>646,511,153.19</w:t>
            </w:r>
          </w:p>
        </w:tc>
      </w:tr>
    </w:tbl>
    <w:p w14:paraId="43770A7F" w14:textId="77777777" w:rsidR="00915C84" w:rsidRPr="003404AB" w:rsidRDefault="00915C84" w:rsidP="00915C84">
      <w:pPr>
        <w:pStyle w:val="ROMANOS"/>
        <w:spacing w:after="0" w:line="240" w:lineRule="exact"/>
        <w:ind w:left="723" w:firstLine="0"/>
        <w:rPr>
          <w:b/>
          <w:lang w:val="es-MX"/>
        </w:rPr>
      </w:pPr>
    </w:p>
    <w:p w14:paraId="48DA7823" w14:textId="77777777" w:rsidR="00915C84" w:rsidRPr="00630DB0" w:rsidRDefault="00915C84" w:rsidP="00915C84">
      <w:pPr>
        <w:pStyle w:val="ROMANOS"/>
        <w:spacing w:after="0" w:line="240" w:lineRule="exact"/>
        <w:rPr>
          <w:lang w:val="es-MX"/>
        </w:rPr>
      </w:pPr>
      <w:r>
        <w:rPr>
          <w:lang w:val="es-MX"/>
        </w:rPr>
        <w:tab/>
      </w:r>
      <w:r w:rsidRPr="00C85D39">
        <w:rPr>
          <w:lang w:val="es-MX"/>
        </w:rPr>
        <w:t xml:space="preserve">La </w:t>
      </w:r>
      <w:r w:rsidRPr="00C85D39">
        <w:t>Secretaría de Salud y O.P.D. Salud de Tlaxcala</w:t>
      </w:r>
      <w:r>
        <w:t>,</w:t>
      </w:r>
      <w:r w:rsidRPr="00C85D39">
        <w:rPr>
          <w:lang w:val="es-MX"/>
        </w:rPr>
        <w:t xml:space="preserve"> no </w:t>
      </w:r>
      <w:r>
        <w:rPr>
          <w:lang w:val="es-MX"/>
        </w:rPr>
        <w:t>cuenta</w:t>
      </w:r>
      <w:r w:rsidRPr="00C85D39">
        <w:rPr>
          <w:lang w:val="es-MX"/>
        </w:rPr>
        <w:t xml:space="preserve"> </w:t>
      </w:r>
      <w:r>
        <w:rPr>
          <w:lang w:val="es-MX"/>
        </w:rPr>
        <w:t xml:space="preserve">con </w:t>
      </w:r>
      <w:r w:rsidRPr="00C85D39">
        <w:rPr>
          <w:lang w:val="es-MX"/>
        </w:rPr>
        <w:t>recursos en Fondos de Bienes de Terceros en Administración y/o en Garantía.</w:t>
      </w:r>
    </w:p>
    <w:p w14:paraId="003FB3EE" w14:textId="77777777" w:rsidR="00915C84" w:rsidRDefault="00915C84" w:rsidP="00915C84">
      <w:pPr>
        <w:pStyle w:val="ROMANOS"/>
        <w:spacing w:after="0" w:line="240" w:lineRule="exact"/>
        <w:rPr>
          <w:lang w:val="es-MX"/>
        </w:rPr>
      </w:pPr>
      <w:r>
        <w:rPr>
          <w:lang w:val="es-MX"/>
        </w:rPr>
        <w:tab/>
      </w:r>
    </w:p>
    <w:p w14:paraId="26E66371" w14:textId="77777777" w:rsidR="00915C84" w:rsidRPr="00630DB0" w:rsidRDefault="00915C84" w:rsidP="00915C84">
      <w:pPr>
        <w:pStyle w:val="ROMANOS"/>
        <w:spacing w:after="0" w:line="240" w:lineRule="exact"/>
        <w:rPr>
          <w:lang w:val="es-MX"/>
        </w:rPr>
      </w:pPr>
      <w:r>
        <w:rPr>
          <w:lang w:val="es-MX"/>
        </w:rPr>
        <w:tab/>
        <w:t xml:space="preserve">La </w:t>
      </w:r>
      <w:r w:rsidRPr="002B3AF4">
        <w:t>Secretar</w:t>
      </w:r>
      <w:r>
        <w:t>ía</w:t>
      </w:r>
      <w:r w:rsidRPr="002B3AF4">
        <w:t xml:space="preserve"> de Salud y O.P.D. Salud de Tlaxcala</w:t>
      </w:r>
      <w:r>
        <w:t>,</w:t>
      </w:r>
      <w:r w:rsidRPr="002B3AF4">
        <w:rPr>
          <w:lang w:val="es-MX"/>
        </w:rPr>
        <w:t xml:space="preserve"> </w:t>
      </w:r>
      <w:r>
        <w:rPr>
          <w:lang w:val="es-MX"/>
        </w:rPr>
        <w:t>n</w:t>
      </w:r>
      <w:r w:rsidRPr="00483D82">
        <w:rPr>
          <w:lang w:val="es-MX"/>
        </w:rPr>
        <w:t xml:space="preserve">o </w:t>
      </w:r>
      <w:r>
        <w:rPr>
          <w:lang w:val="es-MX"/>
        </w:rPr>
        <w:t>registra</w:t>
      </w:r>
      <w:r w:rsidRPr="00483D82">
        <w:rPr>
          <w:lang w:val="es-MX"/>
        </w:rPr>
        <w:t xml:space="preserve"> pasivos a largo plazo</w:t>
      </w:r>
      <w:r w:rsidRPr="00630DB0">
        <w:rPr>
          <w:lang w:val="es-MX"/>
        </w:rPr>
        <w:t>.</w:t>
      </w:r>
    </w:p>
    <w:p w14:paraId="6F819F72" w14:textId="77777777" w:rsidR="00915C84" w:rsidRDefault="00915C84" w:rsidP="00915C84">
      <w:pPr>
        <w:pStyle w:val="ROMANOS"/>
        <w:spacing w:after="0" w:line="240" w:lineRule="exact"/>
        <w:ind w:left="1008" w:firstLine="0"/>
        <w:rPr>
          <w:lang w:val="es-MX"/>
        </w:rPr>
      </w:pPr>
    </w:p>
    <w:p w14:paraId="5ACEC5E2" w14:textId="77777777" w:rsidR="00915C84" w:rsidRDefault="00915C84" w:rsidP="00915C84">
      <w:pPr>
        <w:pStyle w:val="ROMANOS"/>
        <w:spacing w:after="0" w:line="240" w:lineRule="exact"/>
        <w:ind w:left="1008" w:firstLine="0"/>
        <w:rPr>
          <w:lang w:val="es-MX"/>
        </w:rPr>
      </w:pPr>
    </w:p>
    <w:p w14:paraId="498A577A" w14:textId="77777777" w:rsidR="00915C84" w:rsidRPr="00630DB0" w:rsidRDefault="00915C84" w:rsidP="00915C84">
      <w:pPr>
        <w:pStyle w:val="INCISO"/>
        <w:spacing w:after="0" w:line="240" w:lineRule="exact"/>
        <w:ind w:left="360"/>
        <w:jc w:val="center"/>
        <w:rPr>
          <w:b/>
          <w:smallCaps/>
        </w:rPr>
      </w:pPr>
      <w:r w:rsidRPr="00630DB0">
        <w:rPr>
          <w:b/>
          <w:smallCaps/>
        </w:rPr>
        <w:t>II)</w:t>
      </w:r>
      <w:r w:rsidRPr="00630DB0">
        <w:rPr>
          <w:b/>
          <w:smallCaps/>
        </w:rPr>
        <w:tab/>
        <w:t>Notas al Estado de Actividades</w:t>
      </w:r>
    </w:p>
    <w:p w14:paraId="5B4ABE22" w14:textId="77777777" w:rsidR="00915C84" w:rsidRDefault="00915C84" w:rsidP="00915C84">
      <w:pPr>
        <w:pStyle w:val="INCISO"/>
        <w:spacing w:after="0" w:line="240" w:lineRule="exact"/>
        <w:ind w:left="360"/>
        <w:rPr>
          <w:b/>
          <w:smallCaps/>
        </w:rPr>
      </w:pPr>
    </w:p>
    <w:p w14:paraId="5D6CFDE2" w14:textId="77777777" w:rsidR="00915C84" w:rsidRPr="00630DB0" w:rsidRDefault="00915C84" w:rsidP="00915C84">
      <w:pPr>
        <w:pStyle w:val="ROMANOS"/>
        <w:spacing w:after="0" w:line="240" w:lineRule="exact"/>
        <w:rPr>
          <w:b/>
          <w:lang w:val="es-MX"/>
        </w:rPr>
      </w:pPr>
      <w:r w:rsidRPr="00630DB0">
        <w:rPr>
          <w:b/>
          <w:lang w:val="es-MX"/>
        </w:rPr>
        <w:t>Ingresos de Gestión</w:t>
      </w:r>
    </w:p>
    <w:p w14:paraId="3954B7A5" w14:textId="77777777" w:rsidR="00915C84" w:rsidRDefault="00915C84" w:rsidP="00915C84">
      <w:pPr>
        <w:pStyle w:val="ROMANOS"/>
        <w:tabs>
          <w:tab w:val="clear" w:pos="720"/>
        </w:tabs>
        <w:spacing w:after="0" w:line="240" w:lineRule="exact"/>
        <w:ind w:left="284" w:firstLine="4"/>
        <w:rPr>
          <w:lang w:val="es-MX"/>
        </w:rPr>
      </w:pPr>
      <w:r w:rsidRPr="009711C5">
        <w:rPr>
          <w:lang w:val="es-MX"/>
        </w:rPr>
        <w:t>Los ingresos de</w:t>
      </w:r>
      <w:r>
        <w:rPr>
          <w:lang w:val="es-MX"/>
        </w:rPr>
        <w:t xml:space="preserve"> la</w:t>
      </w:r>
      <w:r w:rsidRPr="009711C5">
        <w:rPr>
          <w:lang w:val="es-MX"/>
        </w:rPr>
        <w:t xml:space="preserve"> gestión de Salud en el rubro de Productos de Tipo Corriente corresponde</w:t>
      </w:r>
      <w:r>
        <w:rPr>
          <w:lang w:val="es-MX"/>
        </w:rPr>
        <w:t>n</w:t>
      </w:r>
      <w:r w:rsidRPr="009711C5">
        <w:rPr>
          <w:lang w:val="es-MX"/>
        </w:rPr>
        <w:t xml:space="preserve"> a los rendimientos que generan las cuentas </w:t>
      </w:r>
      <w:r w:rsidRPr="00362148">
        <w:rPr>
          <w:lang w:val="es-MX"/>
        </w:rPr>
        <w:t>bancarias</w:t>
      </w:r>
      <w:r>
        <w:rPr>
          <w:lang w:val="es-MX"/>
        </w:rPr>
        <w:t>;</w:t>
      </w:r>
      <w:r w:rsidRPr="00362148">
        <w:rPr>
          <w:lang w:val="es-MX"/>
        </w:rPr>
        <w:t xml:space="preserve"> </w:t>
      </w:r>
      <w:r>
        <w:rPr>
          <w:lang w:val="es-MX"/>
        </w:rPr>
        <w:t xml:space="preserve">y </w:t>
      </w:r>
      <w:r w:rsidRPr="00362148">
        <w:rPr>
          <w:lang w:val="es-MX"/>
        </w:rPr>
        <w:t xml:space="preserve">los ingresos en el rubro de ventas de bienes y servicios </w:t>
      </w:r>
      <w:r>
        <w:rPr>
          <w:lang w:val="es-MX"/>
        </w:rPr>
        <w:t>corresponden a Cuotas de Recuperación.</w:t>
      </w:r>
    </w:p>
    <w:p w14:paraId="0216080A" w14:textId="77777777" w:rsidR="00915C84" w:rsidRDefault="00915C84" w:rsidP="00915C84">
      <w:pPr>
        <w:pStyle w:val="ROMANOS"/>
        <w:tabs>
          <w:tab w:val="clear" w:pos="720"/>
        </w:tabs>
        <w:spacing w:after="0" w:line="240" w:lineRule="exact"/>
        <w:ind w:left="284" w:firstLine="4"/>
        <w:rPr>
          <w:lang w:val="es-MX"/>
        </w:rPr>
      </w:pPr>
    </w:p>
    <w:tbl>
      <w:tblPr>
        <w:tblStyle w:val="Tablaconcuadrcula"/>
        <w:tblW w:w="6729" w:type="dxa"/>
        <w:jc w:val="center"/>
        <w:tblLook w:val="04A0" w:firstRow="1" w:lastRow="0" w:firstColumn="1" w:lastColumn="0" w:noHBand="0" w:noVBand="1"/>
      </w:tblPr>
      <w:tblGrid>
        <w:gridCol w:w="5121"/>
        <w:gridCol w:w="1608"/>
      </w:tblGrid>
      <w:tr w:rsidR="00337715" w14:paraId="07272CAF" w14:textId="77777777" w:rsidTr="00337715">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659224A4" w14:textId="77777777" w:rsidR="00337715" w:rsidRDefault="00337715" w:rsidP="00337715">
            <w:pPr>
              <w:jc w:val="center"/>
              <w:rPr>
                <w:rFonts w:ascii="Arial" w:eastAsia="Times New Roman" w:hAnsi="Arial" w:cs="Arial"/>
                <w:sz w:val="18"/>
                <w:szCs w:val="18"/>
                <w:lang w:eastAsia="es-ES"/>
              </w:rPr>
            </w:pPr>
            <w:r>
              <w:rPr>
                <w:rFonts w:ascii="Arial" w:eastAsia="Times New Roman" w:hAnsi="Arial" w:cs="Arial"/>
                <w:sz w:val="18"/>
                <w:szCs w:val="18"/>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329487B6" w14:textId="77777777" w:rsidR="00337715" w:rsidRPr="00221334" w:rsidRDefault="00337715" w:rsidP="00337715">
            <w:pPr>
              <w:jc w:val="center"/>
              <w:rPr>
                <w:rFonts w:ascii="Arial" w:eastAsia="Times New Roman" w:hAnsi="Arial" w:cs="Arial"/>
                <w:sz w:val="18"/>
                <w:szCs w:val="18"/>
                <w:lang w:eastAsia="es-ES"/>
              </w:rPr>
            </w:pPr>
            <w:r w:rsidRPr="00221334">
              <w:rPr>
                <w:rFonts w:ascii="Arial" w:eastAsia="Times New Roman" w:hAnsi="Arial" w:cs="Arial"/>
                <w:sz w:val="18"/>
                <w:szCs w:val="18"/>
                <w:lang w:eastAsia="es-ES"/>
              </w:rPr>
              <w:t>Importe</w:t>
            </w:r>
          </w:p>
        </w:tc>
      </w:tr>
      <w:tr w:rsidR="00337715" w14:paraId="434AAF0D" w14:textId="77777777" w:rsidTr="00337715">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4E9E7B5" w14:textId="77777777" w:rsidR="00337715" w:rsidRDefault="00337715" w:rsidP="00337715">
            <w:pPr>
              <w:rPr>
                <w:rFonts w:ascii="Arial" w:eastAsia="Times New Roman" w:hAnsi="Arial" w:cs="Arial"/>
                <w:sz w:val="18"/>
                <w:szCs w:val="18"/>
                <w:lang w:eastAsia="es-ES"/>
              </w:rPr>
            </w:pPr>
            <w:r>
              <w:rPr>
                <w:rFonts w:ascii="Arial" w:hAnsi="Arial" w:cs="Arial"/>
                <w:color w:val="000000"/>
                <w:sz w:val="18"/>
                <w:szCs w:val="18"/>
              </w:rPr>
              <w:t xml:space="preserve">Productos </w:t>
            </w:r>
          </w:p>
        </w:tc>
        <w:tc>
          <w:tcPr>
            <w:tcW w:w="1608" w:type="dxa"/>
            <w:tcBorders>
              <w:top w:val="single" w:sz="4" w:space="0" w:color="auto"/>
              <w:left w:val="single" w:sz="4" w:space="0" w:color="auto"/>
              <w:bottom w:val="single" w:sz="4" w:space="0" w:color="auto"/>
              <w:right w:val="single" w:sz="4" w:space="0" w:color="auto"/>
            </w:tcBorders>
            <w:noWrap/>
            <w:hideMark/>
          </w:tcPr>
          <w:p w14:paraId="1C6AABBA" w14:textId="77777777" w:rsidR="00337715" w:rsidRPr="00221334" w:rsidRDefault="00337715" w:rsidP="00337715">
            <w:pPr>
              <w:jc w:val="right"/>
              <w:rPr>
                <w:rFonts w:ascii="Arial" w:hAnsi="Arial" w:cs="Arial"/>
                <w:noProof/>
                <w:sz w:val="18"/>
                <w:szCs w:val="18"/>
              </w:rPr>
            </w:pPr>
            <w:r w:rsidRPr="008B5B0B">
              <w:rPr>
                <w:rFonts w:ascii="Arial" w:hAnsi="Arial" w:cs="Arial"/>
                <w:sz w:val="18"/>
                <w:szCs w:val="18"/>
              </w:rPr>
              <w:t>4,185,601.76</w:t>
            </w:r>
          </w:p>
        </w:tc>
      </w:tr>
      <w:tr w:rsidR="00337715" w14:paraId="4DB38DB9" w14:textId="77777777" w:rsidTr="00337715">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232A4D35" w14:textId="77777777" w:rsidR="00337715" w:rsidRDefault="00337715" w:rsidP="00337715">
            <w:pPr>
              <w:rPr>
                <w:rFonts w:ascii="Arial" w:eastAsia="Times New Roman" w:hAnsi="Arial" w:cs="Arial"/>
                <w:sz w:val="18"/>
                <w:szCs w:val="18"/>
                <w:lang w:eastAsia="es-ES"/>
              </w:rPr>
            </w:pPr>
            <w:r>
              <w:rPr>
                <w:rFonts w:ascii="Arial" w:hAnsi="Arial" w:cs="Arial"/>
                <w:color w:val="000000"/>
                <w:sz w:val="18"/>
                <w:szCs w:val="18"/>
              </w:rPr>
              <w:t>Ingresos por Venta de Bienes y Prestación de Servicios de Entidades Paraestatales y Fideicomisos No Empresariales y No Financieros</w:t>
            </w:r>
          </w:p>
        </w:tc>
        <w:tc>
          <w:tcPr>
            <w:tcW w:w="1608" w:type="dxa"/>
            <w:tcBorders>
              <w:top w:val="nil"/>
              <w:left w:val="single" w:sz="4" w:space="0" w:color="auto"/>
              <w:bottom w:val="single" w:sz="4" w:space="0" w:color="auto"/>
              <w:right w:val="single" w:sz="4" w:space="0" w:color="auto"/>
            </w:tcBorders>
            <w:noWrap/>
            <w:hideMark/>
          </w:tcPr>
          <w:p w14:paraId="28E0A8AC" w14:textId="77777777" w:rsidR="00337715" w:rsidRPr="00221334" w:rsidRDefault="00337715" w:rsidP="00337715">
            <w:pPr>
              <w:jc w:val="right"/>
              <w:rPr>
                <w:rFonts w:ascii="Arial" w:hAnsi="Arial" w:cs="Arial"/>
                <w:noProof/>
                <w:sz w:val="18"/>
                <w:szCs w:val="18"/>
              </w:rPr>
            </w:pPr>
            <w:r w:rsidRPr="002C3181">
              <w:rPr>
                <w:rFonts w:ascii="Arial" w:hAnsi="Arial" w:cs="Arial"/>
                <w:sz w:val="18"/>
                <w:szCs w:val="18"/>
              </w:rPr>
              <w:t>8,448,307.00</w:t>
            </w:r>
          </w:p>
        </w:tc>
      </w:tr>
      <w:tr w:rsidR="00337715" w14:paraId="43C62564" w14:textId="77777777" w:rsidTr="00337715">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7C50D7BB" w14:textId="77777777" w:rsidR="00337715" w:rsidRDefault="00337715" w:rsidP="00337715">
            <w:pPr>
              <w:rPr>
                <w:rFonts w:ascii="Arial" w:eastAsia="Times New Roman" w:hAnsi="Arial" w:cs="Arial"/>
                <w:b/>
                <w:sz w:val="18"/>
                <w:szCs w:val="18"/>
                <w:lang w:eastAsia="es-ES"/>
              </w:rPr>
            </w:pPr>
            <w:r>
              <w:rPr>
                <w:rFonts w:ascii="Arial" w:eastAsia="Times New Roman" w:hAnsi="Arial" w:cs="Arial"/>
                <w:b/>
                <w:sz w:val="18"/>
                <w:szCs w:val="18"/>
                <w:lang w:eastAsia="es-ES"/>
              </w:rPr>
              <w:t>Suma</w:t>
            </w:r>
          </w:p>
        </w:tc>
        <w:tc>
          <w:tcPr>
            <w:tcW w:w="1608" w:type="dxa"/>
            <w:tcBorders>
              <w:top w:val="single" w:sz="4" w:space="0" w:color="auto"/>
              <w:left w:val="single" w:sz="4" w:space="0" w:color="auto"/>
              <w:bottom w:val="single" w:sz="4" w:space="0" w:color="auto"/>
              <w:right w:val="single" w:sz="4" w:space="0" w:color="auto"/>
            </w:tcBorders>
            <w:noWrap/>
            <w:hideMark/>
          </w:tcPr>
          <w:p w14:paraId="447125DB" w14:textId="77777777" w:rsidR="00337715" w:rsidRPr="00221334" w:rsidRDefault="00337715" w:rsidP="00337715">
            <w:pPr>
              <w:jc w:val="right"/>
              <w:rPr>
                <w:rFonts w:ascii="Arial" w:hAnsi="Arial" w:cs="Arial"/>
                <w:b/>
                <w:sz w:val="18"/>
                <w:szCs w:val="18"/>
              </w:rPr>
            </w:pPr>
            <w:r w:rsidRPr="008B5B0B">
              <w:rPr>
                <w:rFonts w:ascii="Arial" w:hAnsi="Arial" w:cs="Arial"/>
                <w:b/>
                <w:sz w:val="18"/>
                <w:szCs w:val="18"/>
              </w:rPr>
              <w:t>12,633,908.76</w:t>
            </w:r>
          </w:p>
        </w:tc>
      </w:tr>
    </w:tbl>
    <w:p w14:paraId="615B3074" w14:textId="77777777" w:rsidR="00915C84" w:rsidRDefault="00915C84" w:rsidP="00915C84">
      <w:pPr>
        <w:pStyle w:val="ROMANOS"/>
        <w:tabs>
          <w:tab w:val="clear" w:pos="720"/>
        </w:tabs>
        <w:spacing w:after="0" w:line="240" w:lineRule="exact"/>
        <w:ind w:left="284" w:firstLine="4"/>
        <w:rPr>
          <w:lang w:val="es-MX"/>
        </w:rPr>
      </w:pPr>
    </w:p>
    <w:p w14:paraId="025EC682" w14:textId="77777777" w:rsidR="00915C84" w:rsidRDefault="00915C84" w:rsidP="00915C84">
      <w:pPr>
        <w:pStyle w:val="ROMANOS"/>
        <w:tabs>
          <w:tab w:val="clear" w:pos="720"/>
        </w:tabs>
        <w:spacing w:after="0" w:line="240" w:lineRule="exact"/>
        <w:ind w:left="284" w:firstLine="4"/>
        <w:rPr>
          <w:highlight w:val="yellow"/>
          <w:lang w:val="es-MX"/>
        </w:rPr>
      </w:pPr>
    </w:p>
    <w:p w14:paraId="08F22014" w14:textId="77777777" w:rsidR="00915C84" w:rsidRPr="0073056A" w:rsidRDefault="00915C84" w:rsidP="00915C84">
      <w:pPr>
        <w:tabs>
          <w:tab w:val="left" w:pos="284"/>
        </w:tabs>
        <w:spacing w:after="0"/>
        <w:ind w:left="284"/>
        <w:jc w:val="both"/>
        <w:rPr>
          <w:rFonts w:ascii="Arial" w:hAnsi="Arial" w:cs="Arial"/>
          <w:b/>
          <w:sz w:val="18"/>
          <w:szCs w:val="18"/>
        </w:rPr>
      </w:pPr>
      <w:r w:rsidRPr="00A33146">
        <w:rPr>
          <w:rFonts w:ascii="Arial" w:hAnsi="Arial" w:cs="Arial"/>
          <w:b/>
          <w:sz w:val="18"/>
          <w:szCs w:val="18"/>
        </w:rPr>
        <w:t>Participaciones, Aportaciones, Transferencias, Asignaciones, Subsidios y Otras Ayudas</w:t>
      </w:r>
    </w:p>
    <w:p w14:paraId="4BC5513F" w14:textId="77777777" w:rsidR="00915C84" w:rsidRDefault="00915C84" w:rsidP="00915C84">
      <w:pPr>
        <w:autoSpaceDE w:val="0"/>
        <w:autoSpaceDN w:val="0"/>
        <w:adjustRightInd w:val="0"/>
        <w:spacing w:after="0" w:line="240" w:lineRule="auto"/>
        <w:ind w:left="284"/>
        <w:jc w:val="both"/>
        <w:rPr>
          <w:rFonts w:ascii="ArialMT" w:hAnsi="ArialMT" w:cs="ArialMT"/>
          <w:sz w:val="18"/>
          <w:szCs w:val="18"/>
          <w:lang w:val="es-ES"/>
        </w:rPr>
      </w:pPr>
      <w:r>
        <w:rPr>
          <w:rFonts w:ascii="ArialMT" w:hAnsi="ArialMT" w:cs="ArialMT"/>
          <w:sz w:val="18"/>
          <w:szCs w:val="18"/>
          <w:lang w:val="es-ES"/>
        </w:rPr>
        <w:t xml:space="preserve">Los recursos que se reciben en esta </w:t>
      </w:r>
      <w:r w:rsidRPr="00CC4C59">
        <w:rPr>
          <w:rFonts w:ascii="Arial" w:hAnsi="Arial" w:cs="Arial"/>
          <w:color w:val="000000"/>
          <w:sz w:val="18"/>
          <w:szCs w:val="18"/>
        </w:rPr>
        <w:t>Entidad Paraestatal No Empresarial y No Financier</w:t>
      </w:r>
      <w:r>
        <w:rPr>
          <w:rFonts w:ascii="Arial" w:hAnsi="Arial" w:cs="Arial"/>
          <w:color w:val="000000"/>
          <w:sz w:val="18"/>
          <w:szCs w:val="18"/>
        </w:rPr>
        <w:t xml:space="preserve">a, </w:t>
      </w:r>
      <w:r>
        <w:rPr>
          <w:rFonts w:ascii="ArialMT" w:hAnsi="ArialMT" w:cs="ArialMT"/>
          <w:sz w:val="18"/>
          <w:szCs w:val="18"/>
          <w:lang w:val="es-ES"/>
        </w:rPr>
        <w:t>para el sostenimiento y desempeño de sus actividades, se registran en el rubro de</w:t>
      </w:r>
      <w:r w:rsidRPr="00467D58">
        <w:rPr>
          <w:rFonts w:ascii="ArialMT" w:hAnsi="ArialMT" w:cs="ArialMT"/>
          <w:sz w:val="18"/>
          <w:szCs w:val="18"/>
          <w:lang w:val="es-ES"/>
        </w:rPr>
        <w:t xml:space="preserve"> </w:t>
      </w:r>
      <w:r w:rsidRPr="00D24540">
        <w:rPr>
          <w:rFonts w:ascii="ArialMT" w:hAnsi="ArialMT" w:cs="ArialMT"/>
          <w:sz w:val="18"/>
          <w:szCs w:val="18"/>
          <w:lang w:val="es-ES"/>
        </w:rPr>
        <w:t>Transferencias y Asignaciones</w:t>
      </w:r>
      <w:r>
        <w:rPr>
          <w:rFonts w:ascii="ArialMT" w:hAnsi="ArialMT" w:cs="ArialMT"/>
          <w:sz w:val="18"/>
          <w:szCs w:val="18"/>
          <w:lang w:val="es-ES"/>
        </w:rPr>
        <w:t>.</w:t>
      </w:r>
    </w:p>
    <w:p w14:paraId="6BCAAE46" w14:textId="77777777" w:rsidR="00915C84" w:rsidRDefault="00915C84" w:rsidP="00915C84">
      <w:pPr>
        <w:autoSpaceDE w:val="0"/>
        <w:autoSpaceDN w:val="0"/>
        <w:adjustRightInd w:val="0"/>
        <w:spacing w:after="0" w:line="240" w:lineRule="auto"/>
        <w:ind w:left="284"/>
        <w:jc w:val="both"/>
        <w:rPr>
          <w:rFonts w:ascii="Arial" w:hAnsi="Arial" w:cs="Arial"/>
          <w:sz w:val="18"/>
          <w:szCs w:val="18"/>
        </w:rPr>
      </w:pPr>
    </w:p>
    <w:tbl>
      <w:tblPr>
        <w:tblStyle w:val="Tablaconcuadrcula"/>
        <w:tblW w:w="8938" w:type="dxa"/>
        <w:jc w:val="center"/>
        <w:tblLook w:val="04A0" w:firstRow="1" w:lastRow="0" w:firstColumn="1" w:lastColumn="0" w:noHBand="0" w:noVBand="1"/>
      </w:tblPr>
      <w:tblGrid>
        <w:gridCol w:w="7036"/>
        <w:gridCol w:w="1902"/>
      </w:tblGrid>
      <w:tr w:rsidR="00942E73" w:rsidRPr="00221334" w14:paraId="4AA60437"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vAlign w:val="center"/>
            <w:hideMark/>
          </w:tcPr>
          <w:p w14:paraId="06692DBC" w14:textId="77777777" w:rsidR="00942E73" w:rsidRPr="00221334" w:rsidRDefault="00942E73" w:rsidP="009B542C">
            <w:pPr>
              <w:autoSpaceDE w:val="0"/>
              <w:autoSpaceDN w:val="0"/>
              <w:adjustRightInd w:val="0"/>
              <w:ind w:left="284"/>
              <w:jc w:val="center"/>
              <w:rPr>
                <w:rFonts w:ascii="Arial" w:hAnsi="Arial" w:cs="Arial"/>
                <w:sz w:val="18"/>
                <w:szCs w:val="18"/>
              </w:rPr>
            </w:pPr>
            <w:r w:rsidRPr="00221334">
              <w:rPr>
                <w:rFonts w:ascii="Arial" w:hAnsi="Arial" w:cs="Arial"/>
                <w:sz w:val="18"/>
                <w:szCs w:val="18"/>
                <w:lang w:val="es-ES"/>
              </w:rPr>
              <w:t>Concepto</w:t>
            </w:r>
          </w:p>
        </w:tc>
        <w:tc>
          <w:tcPr>
            <w:tcW w:w="1902" w:type="dxa"/>
            <w:tcBorders>
              <w:top w:val="single" w:sz="4" w:space="0" w:color="auto"/>
              <w:left w:val="single" w:sz="4" w:space="0" w:color="auto"/>
              <w:bottom w:val="single" w:sz="4" w:space="0" w:color="auto"/>
              <w:right w:val="single" w:sz="4" w:space="0" w:color="auto"/>
            </w:tcBorders>
            <w:noWrap/>
            <w:vAlign w:val="center"/>
            <w:hideMark/>
          </w:tcPr>
          <w:p w14:paraId="0C0C304F" w14:textId="77777777" w:rsidR="00942E73" w:rsidRPr="00221334" w:rsidRDefault="00942E73" w:rsidP="009B542C">
            <w:pPr>
              <w:autoSpaceDE w:val="0"/>
              <w:autoSpaceDN w:val="0"/>
              <w:adjustRightInd w:val="0"/>
              <w:ind w:left="284"/>
              <w:jc w:val="center"/>
              <w:rPr>
                <w:rFonts w:ascii="Arial" w:hAnsi="Arial" w:cs="Arial"/>
                <w:sz w:val="18"/>
                <w:szCs w:val="18"/>
                <w:lang w:val="es-ES"/>
              </w:rPr>
            </w:pPr>
            <w:r w:rsidRPr="00221334">
              <w:rPr>
                <w:rFonts w:ascii="Arial" w:hAnsi="Arial" w:cs="Arial"/>
                <w:sz w:val="18"/>
                <w:szCs w:val="18"/>
                <w:lang w:val="es-ES"/>
              </w:rPr>
              <w:t>Monto devengado</w:t>
            </w:r>
          </w:p>
        </w:tc>
      </w:tr>
      <w:tr w:rsidR="00942E73" w:rsidRPr="00221334" w14:paraId="7FE741A5"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5DFC90B0" w14:textId="77777777" w:rsidR="00942E73" w:rsidRPr="00221334" w:rsidRDefault="00942E73" w:rsidP="009B542C">
            <w:pPr>
              <w:autoSpaceDE w:val="0"/>
              <w:autoSpaceDN w:val="0"/>
              <w:adjustRightInd w:val="0"/>
              <w:ind w:left="284"/>
              <w:jc w:val="both"/>
              <w:rPr>
                <w:rFonts w:ascii="Arial" w:hAnsi="Arial" w:cs="Arial"/>
                <w:sz w:val="18"/>
                <w:szCs w:val="18"/>
              </w:rPr>
            </w:pPr>
            <w:r w:rsidRPr="00221334">
              <w:rPr>
                <w:rFonts w:ascii="Arial" w:hAnsi="Arial" w:cs="Arial"/>
                <w:sz w:val="18"/>
                <w:szCs w:val="18"/>
              </w:rPr>
              <w:t xml:space="preserve">Fondo </w:t>
            </w:r>
            <w:r>
              <w:rPr>
                <w:rFonts w:ascii="Arial" w:hAnsi="Arial" w:cs="Arial"/>
                <w:sz w:val="18"/>
                <w:szCs w:val="18"/>
              </w:rPr>
              <w:t>G</w:t>
            </w:r>
            <w:r w:rsidRPr="00221334">
              <w:rPr>
                <w:rFonts w:ascii="Arial" w:hAnsi="Arial" w:cs="Arial"/>
                <w:sz w:val="18"/>
                <w:szCs w:val="18"/>
              </w:rPr>
              <w:t xml:space="preserve">eneral de </w:t>
            </w:r>
            <w:r>
              <w:rPr>
                <w:rFonts w:ascii="Arial" w:hAnsi="Arial" w:cs="Arial"/>
                <w:sz w:val="18"/>
                <w:szCs w:val="18"/>
              </w:rPr>
              <w:t>P</w:t>
            </w:r>
            <w:r w:rsidRPr="00221334">
              <w:rPr>
                <w:rFonts w:ascii="Arial" w:hAnsi="Arial" w:cs="Arial"/>
                <w:sz w:val="18"/>
                <w:szCs w:val="18"/>
              </w:rPr>
              <w:t>articipaciones (FGP)</w:t>
            </w:r>
          </w:p>
        </w:tc>
        <w:tc>
          <w:tcPr>
            <w:tcW w:w="1902" w:type="dxa"/>
            <w:tcBorders>
              <w:top w:val="single" w:sz="4" w:space="0" w:color="auto"/>
              <w:left w:val="single" w:sz="4" w:space="0" w:color="auto"/>
              <w:bottom w:val="single" w:sz="4" w:space="0" w:color="auto"/>
              <w:right w:val="single" w:sz="4" w:space="0" w:color="auto"/>
            </w:tcBorders>
            <w:noWrap/>
            <w:hideMark/>
          </w:tcPr>
          <w:p w14:paraId="3D47A08E" w14:textId="77777777" w:rsidR="00942E73" w:rsidRPr="0051560D" w:rsidRDefault="00942E73" w:rsidP="009B542C">
            <w:pPr>
              <w:autoSpaceDE w:val="0"/>
              <w:autoSpaceDN w:val="0"/>
              <w:adjustRightInd w:val="0"/>
              <w:ind w:left="284"/>
              <w:jc w:val="right"/>
              <w:rPr>
                <w:rFonts w:ascii="Arial" w:hAnsi="Arial" w:cs="Arial"/>
                <w:sz w:val="18"/>
                <w:szCs w:val="18"/>
              </w:rPr>
            </w:pPr>
            <w:r w:rsidRPr="0051560D">
              <w:rPr>
                <w:rFonts w:ascii="Arial" w:hAnsi="Arial" w:cs="Arial"/>
                <w:sz w:val="18"/>
                <w:szCs w:val="18"/>
              </w:rPr>
              <w:t>236,636,100.29</w:t>
            </w:r>
          </w:p>
        </w:tc>
      </w:tr>
      <w:tr w:rsidR="00942E73" w:rsidRPr="00221334" w14:paraId="138D7B36"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65CE63E1" w14:textId="77777777" w:rsidR="00942E73" w:rsidRPr="00221334" w:rsidRDefault="00942E73" w:rsidP="009B542C">
            <w:pPr>
              <w:autoSpaceDE w:val="0"/>
              <w:autoSpaceDN w:val="0"/>
              <w:adjustRightInd w:val="0"/>
              <w:ind w:left="284"/>
              <w:jc w:val="both"/>
              <w:rPr>
                <w:rFonts w:ascii="Arial" w:hAnsi="Arial" w:cs="Arial"/>
                <w:sz w:val="18"/>
                <w:szCs w:val="18"/>
              </w:rPr>
            </w:pPr>
            <w:r w:rsidRPr="00221334">
              <w:rPr>
                <w:rFonts w:ascii="Arial" w:hAnsi="Arial" w:cs="Arial"/>
                <w:sz w:val="18"/>
                <w:szCs w:val="18"/>
              </w:rPr>
              <w:t xml:space="preserve">Fondo del </w:t>
            </w:r>
            <w:r>
              <w:rPr>
                <w:rFonts w:ascii="Arial" w:hAnsi="Arial" w:cs="Arial"/>
                <w:sz w:val="18"/>
                <w:szCs w:val="18"/>
              </w:rPr>
              <w:t>I</w:t>
            </w:r>
            <w:r w:rsidRPr="00221334">
              <w:rPr>
                <w:rFonts w:ascii="Arial" w:hAnsi="Arial" w:cs="Arial"/>
                <w:sz w:val="18"/>
                <w:szCs w:val="18"/>
              </w:rPr>
              <w:t xml:space="preserve">mpuesto </w:t>
            </w:r>
            <w:r>
              <w:rPr>
                <w:rFonts w:ascii="Arial" w:hAnsi="Arial" w:cs="Arial"/>
                <w:sz w:val="18"/>
                <w:szCs w:val="18"/>
              </w:rPr>
              <w:t>S</w:t>
            </w:r>
            <w:r w:rsidRPr="00221334">
              <w:rPr>
                <w:rFonts w:ascii="Arial" w:hAnsi="Arial" w:cs="Arial"/>
                <w:sz w:val="18"/>
                <w:szCs w:val="18"/>
              </w:rPr>
              <w:t xml:space="preserve">obre </w:t>
            </w:r>
            <w:r>
              <w:rPr>
                <w:rFonts w:ascii="Arial" w:hAnsi="Arial" w:cs="Arial"/>
                <w:sz w:val="18"/>
                <w:szCs w:val="18"/>
              </w:rPr>
              <w:t>la R</w:t>
            </w:r>
            <w:r w:rsidRPr="00221334">
              <w:rPr>
                <w:rFonts w:ascii="Arial" w:hAnsi="Arial" w:cs="Arial"/>
                <w:sz w:val="18"/>
                <w:szCs w:val="18"/>
              </w:rPr>
              <w:t>enta (ISR)</w:t>
            </w:r>
          </w:p>
        </w:tc>
        <w:tc>
          <w:tcPr>
            <w:tcW w:w="1902" w:type="dxa"/>
            <w:tcBorders>
              <w:top w:val="single" w:sz="4" w:space="0" w:color="auto"/>
              <w:left w:val="single" w:sz="4" w:space="0" w:color="auto"/>
              <w:bottom w:val="single" w:sz="4" w:space="0" w:color="auto"/>
              <w:right w:val="single" w:sz="4" w:space="0" w:color="auto"/>
            </w:tcBorders>
            <w:noWrap/>
            <w:hideMark/>
          </w:tcPr>
          <w:p w14:paraId="39DAA234" w14:textId="77777777" w:rsidR="00942E73" w:rsidRPr="0051560D" w:rsidRDefault="00942E73" w:rsidP="009B542C">
            <w:pPr>
              <w:autoSpaceDE w:val="0"/>
              <w:autoSpaceDN w:val="0"/>
              <w:adjustRightInd w:val="0"/>
              <w:ind w:left="284"/>
              <w:jc w:val="right"/>
              <w:rPr>
                <w:rFonts w:ascii="Arial" w:hAnsi="Arial" w:cs="Arial"/>
                <w:sz w:val="18"/>
                <w:szCs w:val="18"/>
              </w:rPr>
            </w:pPr>
            <w:r w:rsidRPr="0051560D">
              <w:rPr>
                <w:rFonts w:ascii="Arial" w:hAnsi="Arial" w:cs="Arial"/>
                <w:sz w:val="18"/>
                <w:szCs w:val="18"/>
              </w:rPr>
              <w:t>34,200,000.00</w:t>
            </w:r>
          </w:p>
        </w:tc>
      </w:tr>
      <w:tr w:rsidR="00942E73" w:rsidRPr="00221334" w14:paraId="601113B9"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35BC83AF" w14:textId="77777777" w:rsidR="00942E73" w:rsidRPr="00221334" w:rsidRDefault="00942E73" w:rsidP="009B542C">
            <w:pPr>
              <w:autoSpaceDE w:val="0"/>
              <w:autoSpaceDN w:val="0"/>
              <w:adjustRightInd w:val="0"/>
              <w:ind w:left="284"/>
              <w:jc w:val="both"/>
              <w:rPr>
                <w:rFonts w:ascii="Arial" w:hAnsi="Arial" w:cs="Arial"/>
                <w:sz w:val="18"/>
                <w:szCs w:val="18"/>
              </w:rPr>
            </w:pPr>
            <w:r w:rsidRPr="00221334">
              <w:rPr>
                <w:rFonts w:ascii="Arial" w:hAnsi="Arial" w:cs="Arial"/>
                <w:sz w:val="18"/>
                <w:szCs w:val="18"/>
              </w:rPr>
              <w:t>Ingresos derivados de fuentes locales</w:t>
            </w:r>
          </w:p>
        </w:tc>
        <w:tc>
          <w:tcPr>
            <w:tcW w:w="1902" w:type="dxa"/>
            <w:tcBorders>
              <w:top w:val="single" w:sz="4" w:space="0" w:color="auto"/>
              <w:left w:val="single" w:sz="4" w:space="0" w:color="auto"/>
              <w:bottom w:val="single" w:sz="4" w:space="0" w:color="auto"/>
              <w:right w:val="single" w:sz="4" w:space="0" w:color="auto"/>
            </w:tcBorders>
            <w:noWrap/>
          </w:tcPr>
          <w:p w14:paraId="1C14ABD7" w14:textId="77777777" w:rsidR="00942E73" w:rsidRPr="0051560D" w:rsidRDefault="00942E73" w:rsidP="009B542C">
            <w:pPr>
              <w:autoSpaceDE w:val="0"/>
              <w:autoSpaceDN w:val="0"/>
              <w:adjustRightInd w:val="0"/>
              <w:ind w:left="284"/>
              <w:jc w:val="right"/>
              <w:rPr>
                <w:rFonts w:ascii="Arial" w:hAnsi="Arial" w:cs="Arial"/>
                <w:sz w:val="18"/>
                <w:szCs w:val="18"/>
              </w:rPr>
            </w:pPr>
            <w:r w:rsidRPr="0051560D">
              <w:rPr>
                <w:rFonts w:ascii="Arial" w:hAnsi="Arial" w:cs="Arial"/>
                <w:sz w:val="18"/>
                <w:szCs w:val="18"/>
              </w:rPr>
              <w:t>535,929,567.00</w:t>
            </w:r>
          </w:p>
        </w:tc>
      </w:tr>
      <w:tr w:rsidR="00942E73" w:rsidRPr="00221334" w14:paraId="4DF4113F"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0A2E7807" w14:textId="77777777" w:rsidR="00942E73" w:rsidRPr="00221334" w:rsidRDefault="00942E73" w:rsidP="009B542C">
            <w:pPr>
              <w:autoSpaceDE w:val="0"/>
              <w:autoSpaceDN w:val="0"/>
              <w:adjustRightInd w:val="0"/>
              <w:ind w:left="284"/>
              <w:jc w:val="both"/>
              <w:rPr>
                <w:rFonts w:ascii="Arial" w:hAnsi="Arial" w:cs="Arial"/>
                <w:sz w:val="18"/>
                <w:szCs w:val="18"/>
              </w:rPr>
            </w:pPr>
            <w:r w:rsidRPr="00221334">
              <w:rPr>
                <w:rFonts w:ascii="Arial" w:hAnsi="Arial" w:cs="Arial"/>
                <w:sz w:val="18"/>
                <w:szCs w:val="18"/>
              </w:rPr>
              <w:t xml:space="preserve">Fondo de </w:t>
            </w:r>
            <w:r>
              <w:rPr>
                <w:rFonts w:ascii="Arial" w:hAnsi="Arial" w:cs="Arial"/>
                <w:sz w:val="18"/>
                <w:szCs w:val="18"/>
              </w:rPr>
              <w:t>A</w:t>
            </w:r>
            <w:r w:rsidRPr="00221334">
              <w:rPr>
                <w:rFonts w:ascii="Arial" w:hAnsi="Arial" w:cs="Arial"/>
                <w:sz w:val="18"/>
                <w:szCs w:val="18"/>
              </w:rPr>
              <w:t xml:space="preserve">portaciones para los </w:t>
            </w:r>
            <w:r>
              <w:rPr>
                <w:rFonts w:ascii="Arial" w:hAnsi="Arial" w:cs="Arial"/>
                <w:sz w:val="18"/>
                <w:szCs w:val="18"/>
              </w:rPr>
              <w:t>S</w:t>
            </w:r>
            <w:r w:rsidRPr="00221334">
              <w:rPr>
                <w:rFonts w:ascii="Arial" w:hAnsi="Arial" w:cs="Arial"/>
                <w:sz w:val="18"/>
                <w:szCs w:val="18"/>
              </w:rPr>
              <w:t xml:space="preserve">ervicios de </w:t>
            </w:r>
            <w:r>
              <w:rPr>
                <w:rFonts w:ascii="Arial" w:hAnsi="Arial" w:cs="Arial"/>
                <w:sz w:val="18"/>
                <w:szCs w:val="18"/>
              </w:rPr>
              <w:t>S</w:t>
            </w:r>
            <w:r w:rsidRPr="00221334">
              <w:rPr>
                <w:rFonts w:ascii="Arial" w:hAnsi="Arial" w:cs="Arial"/>
                <w:sz w:val="18"/>
                <w:szCs w:val="18"/>
              </w:rPr>
              <w:t>alud-FASSA (</w:t>
            </w:r>
            <w:proofErr w:type="spellStart"/>
            <w:r>
              <w:rPr>
                <w:rFonts w:ascii="Arial" w:hAnsi="Arial" w:cs="Arial"/>
                <w:sz w:val="18"/>
                <w:szCs w:val="18"/>
              </w:rPr>
              <w:t>S</w:t>
            </w:r>
            <w:r w:rsidRPr="00221334">
              <w:rPr>
                <w:rFonts w:ascii="Arial" w:hAnsi="Arial" w:cs="Arial"/>
                <w:sz w:val="18"/>
                <w:szCs w:val="18"/>
              </w:rPr>
              <w:t>erv</w:t>
            </w:r>
            <w:proofErr w:type="spellEnd"/>
            <w:r w:rsidRPr="00221334">
              <w:rPr>
                <w:rFonts w:ascii="Arial" w:hAnsi="Arial" w:cs="Arial"/>
                <w:sz w:val="18"/>
                <w:szCs w:val="18"/>
              </w:rPr>
              <w:t xml:space="preserve"> </w:t>
            </w:r>
            <w:proofErr w:type="spellStart"/>
            <w:r w:rsidRPr="00221334">
              <w:rPr>
                <w:rFonts w:ascii="Arial" w:hAnsi="Arial" w:cs="Arial"/>
                <w:sz w:val="18"/>
                <w:szCs w:val="18"/>
              </w:rPr>
              <w:t>pers</w:t>
            </w:r>
            <w:proofErr w:type="spellEnd"/>
            <w:r w:rsidRPr="00221334">
              <w:rPr>
                <w:rFonts w:ascii="Arial" w:hAnsi="Arial" w:cs="Arial"/>
                <w:sz w:val="18"/>
                <w:szCs w:val="18"/>
              </w:rPr>
              <w:t>)</w:t>
            </w:r>
          </w:p>
        </w:tc>
        <w:tc>
          <w:tcPr>
            <w:tcW w:w="1902" w:type="dxa"/>
            <w:tcBorders>
              <w:top w:val="single" w:sz="4" w:space="0" w:color="auto"/>
              <w:left w:val="single" w:sz="4" w:space="0" w:color="auto"/>
              <w:bottom w:val="single" w:sz="4" w:space="0" w:color="auto"/>
              <w:right w:val="single" w:sz="4" w:space="0" w:color="auto"/>
            </w:tcBorders>
            <w:noWrap/>
          </w:tcPr>
          <w:p w14:paraId="33BF5386" w14:textId="77777777" w:rsidR="00942E73" w:rsidRPr="0051560D" w:rsidRDefault="00942E73" w:rsidP="009B542C">
            <w:pPr>
              <w:autoSpaceDE w:val="0"/>
              <w:autoSpaceDN w:val="0"/>
              <w:adjustRightInd w:val="0"/>
              <w:ind w:left="284"/>
              <w:jc w:val="right"/>
              <w:rPr>
                <w:rFonts w:ascii="Arial" w:hAnsi="Arial" w:cs="Arial"/>
                <w:sz w:val="18"/>
                <w:szCs w:val="18"/>
              </w:rPr>
            </w:pPr>
            <w:r w:rsidRPr="0051560D">
              <w:rPr>
                <w:rFonts w:ascii="Arial" w:hAnsi="Arial" w:cs="Arial"/>
                <w:sz w:val="18"/>
                <w:szCs w:val="18"/>
              </w:rPr>
              <w:t>1,889,273,879.84</w:t>
            </w:r>
          </w:p>
        </w:tc>
      </w:tr>
      <w:tr w:rsidR="00942E73" w:rsidRPr="00221334" w14:paraId="4962B3A4"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2746885D" w14:textId="77777777" w:rsidR="00942E73" w:rsidRPr="00221334" w:rsidRDefault="00942E73" w:rsidP="009B542C">
            <w:pPr>
              <w:autoSpaceDE w:val="0"/>
              <w:autoSpaceDN w:val="0"/>
              <w:adjustRightInd w:val="0"/>
              <w:ind w:left="284"/>
              <w:jc w:val="both"/>
              <w:rPr>
                <w:rFonts w:ascii="Arial" w:hAnsi="Arial" w:cs="Arial"/>
                <w:sz w:val="18"/>
                <w:szCs w:val="18"/>
              </w:rPr>
            </w:pPr>
            <w:r w:rsidRPr="00221334">
              <w:rPr>
                <w:rFonts w:ascii="Arial" w:hAnsi="Arial" w:cs="Arial"/>
                <w:sz w:val="18"/>
                <w:szCs w:val="18"/>
              </w:rPr>
              <w:t xml:space="preserve">Fondo de </w:t>
            </w:r>
            <w:r>
              <w:rPr>
                <w:rFonts w:ascii="Arial" w:hAnsi="Arial" w:cs="Arial"/>
                <w:sz w:val="18"/>
                <w:szCs w:val="18"/>
              </w:rPr>
              <w:t>A</w:t>
            </w:r>
            <w:r w:rsidRPr="00221334">
              <w:rPr>
                <w:rFonts w:ascii="Arial" w:hAnsi="Arial" w:cs="Arial"/>
                <w:sz w:val="18"/>
                <w:szCs w:val="18"/>
              </w:rPr>
              <w:t xml:space="preserve">portaciones para los </w:t>
            </w:r>
            <w:r>
              <w:rPr>
                <w:rFonts w:ascii="Arial" w:hAnsi="Arial" w:cs="Arial"/>
                <w:sz w:val="18"/>
                <w:szCs w:val="18"/>
              </w:rPr>
              <w:t>S</w:t>
            </w:r>
            <w:r w:rsidRPr="00221334">
              <w:rPr>
                <w:rFonts w:ascii="Arial" w:hAnsi="Arial" w:cs="Arial"/>
                <w:sz w:val="18"/>
                <w:szCs w:val="18"/>
              </w:rPr>
              <w:t>erv</w:t>
            </w:r>
            <w:r>
              <w:rPr>
                <w:rFonts w:ascii="Arial" w:hAnsi="Arial" w:cs="Arial"/>
                <w:sz w:val="18"/>
                <w:szCs w:val="18"/>
              </w:rPr>
              <w:t>i</w:t>
            </w:r>
            <w:r w:rsidRPr="00221334">
              <w:rPr>
                <w:rFonts w:ascii="Arial" w:hAnsi="Arial" w:cs="Arial"/>
                <w:sz w:val="18"/>
                <w:szCs w:val="18"/>
              </w:rPr>
              <w:t xml:space="preserve">cios de </w:t>
            </w:r>
            <w:r>
              <w:rPr>
                <w:rFonts w:ascii="Arial" w:hAnsi="Arial" w:cs="Arial"/>
                <w:sz w:val="18"/>
                <w:szCs w:val="18"/>
              </w:rPr>
              <w:t>S</w:t>
            </w:r>
            <w:r w:rsidRPr="00221334">
              <w:rPr>
                <w:rFonts w:ascii="Arial" w:hAnsi="Arial" w:cs="Arial"/>
                <w:sz w:val="18"/>
                <w:szCs w:val="18"/>
              </w:rPr>
              <w:t>alud- FASSA (</w:t>
            </w:r>
            <w:proofErr w:type="spellStart"/>
            <w:r>
              <w:rPr>
                <w:rFonts w:ascii="Arial" w:hAnsi="Arial" w:cs="Arial"/>
                <w:sz w:val="18"/>
                <w:szCs w:val="18"/>
              </w:rPr>
              <w:t>G</w:t>
            </w:r>
            <w:r w:rsidRPr="00221334">
              <w:rPr>
                <w:rFonts w:ascii="Arial" w:hAnsi="Arial" w:cs="Arial"/>
                <w:sz w:val="18"/>
                <w:szCs w:val="18"/>
              </w:rPr>
              <w:t>to</w:t>
            </w:r>
            <w:proofErr w:type="spellEnd"/>
            <w:r w:rsidRPr="00221334">
              <w:rPr>
                <w:rFonts w:ascii="Arial" w:hAnsi="Arial" w:cs="Arial"/>
                <w:sz w:val="18"/>
                <w:szCs w:val="18"/>
              </w:rPr>
              <w:t xml:space="preserve"> </w:t>
            </w:r>
            <w:proofErr w:type="spellStart"/>
            <w:r w:rsidRPr="00221334">
              <w:rPr>
                <w:rFonts w:ascii="Arial" w:hAnsi="Arial" w:cs="Arial"/>
                <w:sz w:val="18"/>
                <w:szCs w:val="18"/>
              </w:rPr>
              <w:t>op</w:t>
            </w:r>
            <w:proofErr w:type="spellEnd"/>
            <w:r w:rsidRPr="00221334">
              <w:rPr>
                <w:rFonts w:ascii="Arial" w:hAnsi="Arial" w:cs="Arial"/>
                <w:sz w:val="18"/>
                <w:szCs w:val="18"/>
              </w:rPr>
              <w:t>)</w:t>
            </w:r>
          </w:p>
        </w:tc>
        <w:tc>
          <w:tcPr>
            <w:tcW w:w="1902" w:type="dxa"/>
            <w:tcBorders>
              <w:top w:val="single" w:sz="4" w:space="0" w:color="auto"/>
              <w:left w:val="single" w:sz="4" w:space="0" w:color="auto"/>
              <w:bottom w:val="single" w:sz="4" w:space="0" w:color="auto"/>
              <w:right w:val="single" w:sz="4" w:space="0" w:color="auto"/>
            </w:tcBorders>
            <w:noWrap/>
          </w:tcPr>
          <w:p w14:paraId="57EA0F88" w14:textId="77777777" w:rsidR="00942E73" w:rsidRPr="0051560D" w:rsidRDefault="00942E73" w:rsidP="009B542C">
            <w:pPr>
              <w:autoSpaceDE w:val="0"/>
              <w:autoSpaceDN w:val="0"/>
              <w:adjustRightInd w:val="0"/>
              <w:ind w:left="284"/>
              <w:jc w:val="right"/>
              <w:rPr>
                <w:rFonts w:ascii="Arial" w:hAnsi="Arial" w:cs="Arial"/>
                <w:sz w:val="18"/>
                <w:szCs w:val="18"/>
              </w:rPr>
            </w:pPr>
            <w:r w:rsidRPr="0051560D">
              <w:rPr>
                <w:rFonts w:ascii="Arial" w:hAnsi="Arial" w:cs="Arial"/>
                <w:sz w:val="18"/>
                <w:szCs w:val="18"/>
              </w:rPr>
              <w:t>343,725,714.00</w:t>
            </w:r>
          </w:p>
        </w:tc>
      </w:tr>
      <w:tr w:rsidR="00942E73" w:rsidRPr="00221334" w14:paraId="5C9F696E"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6A926F3F" w14:textId="77777777" w:rsidR="00942E73" w:rsidRPr="00221334" w:rsidRDefault="00942E73" w:rsidP="009B542C">
            <w:pPr>
              <w:autoSpaceDE w:val="0"/>
              <w:autoSpaceDN w:val="0"/>
              <w:adjustRightInd w:val="0"/>
              <w:ind w:left="284"/>
              <w:jc w:val="both"/>
              <w:rPr>
                <w:rFonts w:ascii="Arial" w:hAnsi="Arial" w:cs="Arial"/>
                <w:sz w:val="18"/>
                <w:szCs w:val="18"/>
              </w:rPr>
            </w:pPr>
            <w:r w:rsidRPr="00C542ED">
              <w:rPr>
                <w:rFonts w:ascii="Arial" w:hAnsi="Arial" w:cs="Arial"/>
                <w:sz w:val="18"/>
                <w:szCs w:val="18"/>
              </w:rPr>
              <w:t xml:space="preserve">INSABI Prestación Gratuita </w:t>
            </w:r>
            <w:proofErr w:type="spellStart"/>
            <w:r w:rsidRPr="00C542ED">
              <w:rPr>
                <w:rFonts w:ascii="Arial" w:hAnsi="Arial" w:cs="Arial"/>
                <w:sz w:val="18"/>
                <w:szCs w:val="18"/>
              </w:rPr>
              <w:t>Serv</w:t>
            </w:r>
            <w:proofErr w:type="spellEnd"/>
            <w:r>
              <w:rPr>
                <w:rFonts w:ascii="Arial" w:hAnsi="Arial" w:cs="Arial"/>
                <w:sz w:val="18"/>
                <w:szCs w:val="18"/>
              </w:rPr>
              <w:t>.</w:t>
            </w:r>
            <w:r w:rsidRPr="00C542ED">
              <w:rPr>
                <w:rFonts w:ascii="Arial" w:hAnsi="Arial" w:cs="Arial"/>
                <w:sz w:val="18"/>
                <w:szCs w:val="18"/>
              </w:rPr>
              <w:t xml:space="preserve"> Salud </w:t>
            </w:r>
            <w:r>
              <w:rPr>
                <w:rFonts w:ascii="Arial" w:hAnsi="Arial" w:cs="Arial"/>
                <w:sz w:val="18"/>
                <w:szCs w:val="18"/>
              </w:rPr>
              <w:t>y</w:t>
            </w:r>
            <w:r w:rsidRPr="00C542ED">
              <w:rPr>
                <w:rFonts w:ascii="Arial" w:hAnsi="Arial" w:cs="Arial"/>
                <w:sz w:val="18"/>
                <w:szCs w:val="18"/>
              </w:rPr>
              <w:t xml:space="preserve"> </w:t>
            </w:r>
            <w:r>
              <w:rPr>
                <w:rFonts w:ascii="Arial" w:hAnsi="Arial" w:cs="Arial"/>
                <w:sz w:val="18"/>
                <w:szCs w:val="18"/>
              </w:rPr>
              <w:t>d</w:t>
            </w:r>
            <w:r w:rsidRPr="00C542ED">
              <w:rPr>
                <w:rFonts w:ascii="Arial" w:hAnsi="Arial" w:cs="Arial"/>
                <w:sz w:val="18"/>
                <w:szCs w:val="18"/>
              </w:rPr>
              <w:t>emás Insumos (</w:t>
            </w:r>
            <w:proofErr w:type="spellStart"/>
            <w:r w:rsidRPr="00C542ED">
              <w:rPr>
                <w:rFonts w:ascii="Arial" w:hAnsi="Arial" w:cs="Arial"/>
                <w:sz w:val="18"/>
                <w:szCs w:val="18"/>
              </w:rPr>
              <w:t>Serv</w:t>
            </w:r>
            <w:proofErr w:type="spellEnd"/>
            <w:r w:rsidRPr="00C542ED">
              <w:rPr>
                <w:rFonts w:ascii="Arial" w:hAnsi="Arial" w:cs="Arial"/>
                <w:sz w:val="18"/>
                <w:szCs w:val="18"/>
              </w:rPr>
              <w:t xml:space="preserve"> </w:t>
            </w:r>
            <w:proofErr w:type="spellStart"/>
            <w:r w:rsidRPr="00C542ED">
              <w:rPr>
                <w:rFonts w:ascii="Arial" w:hAnsi="Arial" w:cs="Arial"/>
                <w:sz w:val="18"/>
                <w:szCs w:val="18"/>
              </w:rPr>
              <w:t>Pers</w:t>
            </w:r>
            <w:proofErr w:type="spellEnd"/>
            <w:r w:rsidRPr="00C542ED">
              <w:rPr>
                <w:rFonts w:ascii="Arial" w:hAnsi="Arial" w:cs="Arial"/>
                <w:sz w:val="18"/>
                <w:szCs w:val="18"/>
              </w:rPr>
              <w:t>)</w:t>
            </w:r>
          </w:p>
        </w:tc>
        <w:tc>
          <w:tcPr>
            <w:tcW w:w="1902" w:type="dxa"/>
            <w:tcBorders>
              <w:top w:val="single" w:sz="4" w:space="0" w:color="auto"/>
              <w:left w:val="single" w:sz="4" w:space="0" w:color="auto"/>
              <w:bottom w:val="single" w:sz="4" w:space="0" w:color="auto"/>
              <w:right w:val="single" w:sz="4" w:space="0" w:color="auto"/>
            </w:tcBorders>
            <w:noWrap/>
          </w:tcPr>
          <w:p w14:paraId="0EC2A778" w14:textId="77777777" w:rsidR="00942E73" w:rsidRPr="0051560D" w:rsidRDefault="00942E73" w:rsidP="009B542C">
            <w:pPr>
              <w:autoSpaceDE w:val="0"/>
              <w:autoSpaceDN w:val="0"/>
              <w:adjustRightInd w:val="0"/>
              <w:ind w:left="284"/>
              <w:jc w:val="right"/>
              <w:rPr>
                <w:rFonts w:ascii="Arial" w:hAnsi="Arial" w:cs="Arial"/>
                <w:sz w:val="18"/>
                <w:szCs w:val="18"/>
              </w:rPr>
            </w:pPr>
            <w:r w:rsidRPr="0051560D">
              <w:rPr>
                <w:rFonts w:ascii="Arial" w:hAnsi="Arial" w:cs="Arial"/>
                <w:sz w:val="18"/>
                <w:szCs w:val="18"/>
              </w:rPr>
              <w:t>624,287,328.15</w:t>
            </w:r>
          </w:p>
        </w:tc>
      </w:tr>
      <w:tr w:rsidR="00942E73" w:rsidRPr="00221334" w14:paraId="5C9A4784"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6A9C7BB2" w14:textId="77777777" w:rsidR="00942E73" w:rsidRPr="00C542ED" w:rsidRDefault="00942E73" w:rsidP="009B542C">
            <w:pPr>
              <w:autoSpaceDE w:val="0"/>
              <w:autoSpaceDN w:val="0"/>
              <w:adjustRightInd w:val="0"/>
              <w:ind w:left="284"/>
              <w:jc w:val="both"/>
              <w:rPr>
                <w:rFonts w:ascii="Arial" w:hAnsi="Arial" w:cs="Arial"/>
                <w:sz w:val="18"/>
                <w:szCs w:val="18"/>
              </w:rPr>
            </w:pPr>
            <w:r w:rsidRPr="00C542ED">
              <w:rPr>
                <w:rFonts w:ascii="Arial" w:hAnsi="Arial" w:cs="Arial"/>
                <w:sz w:val="18"/>
                <w:szCs w:val="18"/>
              </w:rPr>
              <w:t xml:space="preserve">INSABI Prestación Gratuita </w:t>
            </w:r>
            <w:proofErr w:type="spellStart"/>
            <w:r w:rsidRPr="00C542ED">
              <w:rPr>
                <w:rFonts w:ascii="Arial" w:hAnsi="Arial" w:cs="Arial"/>
                <w:sz w:val="18"/>
                <w:szCs w:val="18"/>
              </w:rPr>
              <w:t>Serv</w:t>
            </w:r>
            <w:proofErr w:type="spellEnd"/>
            <w:r>
              <w:rPr>
                <w:rFonts w:ascii="Arial" w:hAnsi="Arial" w:cs="Arial"/>
                <w:sz w:val="18"/>
                <w:szCs w:val="18"/>
              </w:rPr>
              <w:t>.</w:t>
            </w:r>
            <w:r w:rsidRPr="00C542ED">
              <w:rPr>
                <w:rFonts w:ascii="Arial" w:hAnsi="Arial" w:cs="Arial"/>
                <w:sz w:val="18"/>
                <w:szCs w:val="18"/>
              </w:rPr>
              <w:t xml:space="preserve"> Salud </w:t>
            </w:r>
            <w:r>
              <w:rPr>
                <w:rFonts w:ascii="Arial" w:hAnsi="Arial" w:cs="Arial"/>
                <w:sz w:val="18"/>
                <w:szCs w:val="18"/>
              </w:rPr>
              <w:t>y</w:t>
            </w:r>
            <w:r w:rsidRPr="00C542ED">
              <w:rPr>
                <w:rFonts w:ascii="Arial" w:hAnsi="Arial" w:cs="Arial"/>
                <w:sz w:val="18"/>
                <w:szCs w:val="18"/>
              </w:rPr>
              <w:t xml:space="preserve"> </w:t>
            </w:r>
            <w:r>
              <w:rPr>
                <w:rFonts w:ascii="Arial" w:hAnsi="Arial" w:cs="Arial"/>
                <w:sz w:val="18"/>
                <w:szCs w:val="18"/>
              </w:rPr>
              <w:t>d</w:t>
            </w:r>
            <w:r w:rsidRPr="00C542ED">
              <w:rPr>
                <w:rFonts w:ascii="Arial" w:hAnsi="Arial" w:cs="Arial"/>
                <w:sz w:val="18"/>
                <w:szCs w:val="18"/>
              </w:rPr>
              <w:t>emás Insumos</w:t>
            </w:r>
            <w:r>
              <w:rPr>
                <w:rFonts w:ascii="Arial" w:hAnsi="Arial" w:cs="Arial"/>
                <w:sz w:val="18"/>
                <w:szCs w:val="18"/>
              </w:rPr>
              <w:t xml:space="preserve"> (Compra de Medicamentos y demás Insumos)</w:t>
            </w:r>
          </w:p>
        </w:tc>
        <w:tc>
          <w:tcPr>
            <w:tcW w:w="1902" w:type="dxa"/>
            <w:tcBorders>
              <w:top w:val="single" w:sz="4" w:space="0" w:color="auto"/>
              <w:left w:val="single" w:sz="4" w:space="0" w:color="auto"/>
              <w:bottom w:val="single" w:sz="4" w:space="0" w:color="auto"/>
              <w:right w:val="single" w:sz="4" w:space="0" w:color="auto"/>
            </w:tcBorders>
            <w:noWrap/>
          </w:tcPr>
          <w:p w14:paraId="10425A99" w14:textId="77777777" w:rsidR="00942E73" w:rsidRPr="0051560D" w:rsidRDefault="00942E73" w:rsidP="009B542C">
            <w:pPr>
              <w:autoSpaceDE w:val="0"/>
              <w:autoSpaceDN w:val="0"/>
              <w:adjustRightInd w:val="0"/>
              <w:ind w:left="284"/>
              <w:jc w:val="right"/>
              <w:rPr>
                <w:rFonts w:ascii="Arial" w:hAnsi="Arial" w:cs="Arial"/>
                <w:sz w:val="18"/>
                <w:szCs w:val="18"/>
              </w:rPr>
            </w:pPr>
            <w:r w:rsidRPr="0051560D">
              <w:rPr>
                <w:rFonts w:ascii="Arial" w:hAnsi="Arial" w:cs="Arial"/>
                <w:sz w:val="18"/>
                <w:szCs w:val="18"/>
              </w:rPr>
              <w:t>134,831,977.61</w:t>
            </w:r>
          </w:p>
        </w:tc>
      </w:tr>
      <w:tr w:rsidR="00942E73" w:rsidRPr="00221334" w14:paraId="638953AA"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25B68C0A" w14:textId="77777777" w:rsidR="00942E73" w:rsidRPr="00C542ED" w:rsidRDefault="00942E73" w:rsidP="009B542C">
            <w:pPr>
              <w:autoSpaceDE w:val="0"/>
              <w:autoSpaceDN w:val="0"/>
              <w:adjustRightInd w:val="0"/>
              <w:ind w:left="284"/>
              <w:jc w:val="both"/>
              <w:rPr>
                <w:rFonts w:ascii="Arial" w:hAnsi="Arial" w:cs="Arial"/>
                <w:sz w:val="18"/>
                <w:szCs w:val="18"/>
              </w:rPr>
            </w:pPr>
            <w:r w:rsidRPr="00C542ED">
              <w:rPr>
                <w:rFonts w:ascii="Arial" w:hAnsi="Arial" w:cs="Arial"/>
                <w:sz w:val="18"/>
                <w:szCs w:val="18"/>
              </w:rPr>
              <w:t xml:space="preserve">Prevención </w:t>
            </w:r>
            <w:r>
              <w:rPr>
                <w:rFonts w:ascii="Arial" w:hAnsi="Arial" w:cs="Arial"/>
                <w:sz w:val="18"/>
                <w:szCs w:val="18"/>
              </w:rPr>
              <w:t>y</w:t>
            </w:r>
            <w:r w:rsidRPr="00C542ED">
              <w:rPr>
                <w:rFonts w:ascii="Arial" w:hAnsi="Arial" w:cs="Arial"/>
                <w:sz w:val="18"/>
                <w:szCs w:val="18"/>
              </w:rPr>
              <w:t xml:space="preserve"> Tratamiento </w:t>
            </w:r>
            <w:r>
              <w:rPr>
                <w:rFonts w:ascii="Arial" w:hAnsi="Arial" w:cs="Arial"/>
                <w:sz w:val="18"/>
                <w:szCs w:val="18"/>
              </w:rPr>
              <w:t>d</w:t>
            </w:r>
            <w:r w:rsidRPr="00C542ED">
              <w:rPr>
                <w:rFonts w:ascii="Arial" w:hAnsi="Arial" w:cs="Arial"/>
                <w:sz w:val="18"/>
                <w:szCs w:val="18"/>
              </w:rPr>
              <w:t xml:space="preserve">e </w:t>
            </w:r>
            <w:r>
              <w:rPr>
                <w:rFonts w:ascii="Arial" w:hAnsi="Arial" w:cs="Arial"/>
                <w:sz w:val="18"/>
                <w:szCs w:val="18"/>
              </w:rPr>
              <w:t>l</w:t>
            </w:r>
            <w:r w:rsidRPr="00C542ED">
              <w:rPr>
                <w:rFonts w:ascii="Arial" w:hAnsi="Arial" w:cs="Arial"/>
                <w:sz w:val="18"/>
                <w:szCs w:val="18"/>
              </w:rPr>
              <w:t>as Adicciones</w:t>
            </w:r>
          </w:p>
        </w:tc>
        <w:tc>
          <w:tcPr>
            <w:tcW w:w="1902" w:type="dxa"/>
            <w:tcBorders>
              <w:top w:val="single" w:sz="4" w:space="0" w:color="auto"/>
              <w:left w:val="single" w:sz="4" w:space="0" w:color="auto"/>
              <w:bottom w:val="single" w:sz="4" w:space="0" w:color="auto"/>
              <w:right w:val="single" w:sz="4" w:space="0" w:color="auto"/>
            </w:tcBorders>
            <w:noWrap/>
          </w:tcPr>
          <w:p w14:paraId="6727237D" w14:textId="77777777" w:rsidR="00942E73" w:rsidRPr="0051560D" w:rsidRDefault="00942E73" w:rsidP="009B542C">
            <w:pPr>
              <w:autoSpaceDE w:val="0"/>
              <w:autoSpaceDN w:val="0"/>
              <w:adjustRightInd w:val="0"/>
              <w:ind w:left="284"/>
              <w:jc w:val="right"/>
              <w:rPr>
                <w:rFonts w:ascii="Arial" w:hAnsi="Arial" w:cs="Arial"/>
                <w:sz w:val="18"/>
                <w:szCs w:val="18"/>
              </w:rPr>
            </w:pPr>
            <w:r w:rsidRPr="0051560D">
              <w:rPr>
                <w:rFonts w:ascii="Arial" w:hAnsi="Arial" w:cs="Arial"/>
                <w:sz w:val="18"/>
                <w:szCs w:val="18"/>
              </w:rPr>
              <w:t>2,902,892.00</w:t>
            </w:r>
          </w:p>
        </w:tc>
      </w:tr>
      <w:tr w:rsidR="00942E73" w:rsidRPr="00221334" w14:paraId="2AB0BCED"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265B981F" w14:textId="77777777" w:rsidR="00942E73" w:rsidRPr="00C542ED" w:rsidRDefault="00942E73" w:rsidP="009B542C">
            <w:pPr>
              <w:autoSpaceDE w:val="0"/>
              <w:autoSpaceDN w:val="0"/>
              <w:adjustRightInd w:val="0"/>
              <w:ind w:left="284"/>
              <w:jc w:val="both"/>
              <w:rPr>
                <w:rFonts w:ascii="Arial" w:hAnsi="Arial" w:cs="Arial"/>
                <w:sz w:val="18"/>
                <w:szCs w:val="18"/>
              </w:rPr>
            </w:pPr>
            <w:r w:rsidRPr="00C542ED">
              <w:rPr>
                <w:rFonts w:ascii="Arial" w:hAnsi="Arial" w:cs="Arial"/>
                <w:sz w:val="18"/>
                <w:szCs w:val="18"/>
              </w:rPr>
              <w:t xml:space="preserve">Ejecución </w:t>
            </w:r>
            <w:r>
              <w:rPr>
                <w:rFonts w:ascii="Arial" w:hAnsi="Arial" w:cs="Arial"/>
                <w:sz w:val="18"/>
                <w:szCs w:val="18"/>
              </w:rPr>
              <w:t>d</w:t>
            </w:r>
            <w:r w:rsidRPr="00C542ED">
              <w:rPr>
                <w:rFonts w:ascii="Arial" w:hAnsi="Arial" w:cs="Arial"/>
                <w:sz w:val="18"/>
                <w:szCs w:val="18"/>
              </w:rPr>
              <w:t xml:space="preserve">e </w:t>
            </w:r>
            <w:r>
              <w:rPr>
                <w:rFonts w:ascii="Arial" w:hAnsi="Arial" w:cs="Arial"/>
                <w:sz w:val="18"/>
                <w:szCs w:val="18"/>
              </w:rPr>
              <w:t>a</w:t>
            </w:r>
            <w:r w:rsidRPr="00C542ED">
              <w:rPr>
                <w:rFonts w:ascii="Arial" w:hAnsi="Arial" w:cs="Arial"/>
                <w:sz w:val="18"/>
                <w:szCs w:val="18"/>
              </w:rPr>
              <w:t xml:space="preserve">cciones </w:t>
            </w:r>
            <w:r>
              <w:rPr>
                <w:rFonts w:ascii="Arial" w:hAnsi="Arial" w:cs="Arial"/>
                <w:sz w:val="18"/>
                <w:szCs w:val="18"/>
              </w:rPr>
              <w:t>d</w:t>
            </w:r>
            <w:r w:rsidRPr="00C542ED">
              <w:rPr>
                <w:rFonts w:ascii="Arial" w:hAnsi="Arial" w:cs="Arial"/>
                <w:sz w:val="18"/>
                <w:szCs w:val="18"/>
              </w:rPr>
              <w:t xml:space="preserve">e </w:t>
            </w:r>
            <w:r>
              <w:rPr>
                <w:rFonts w:ascii="Arial" w:hAnsi="Arial" w:cs="Arial"/>
                <w:sz w:val="18"/>
                <w:szCs w:val="18"/>
              </w:rPr>
              <w:t>d</w:t>
            </w:r>
            <w:r w:rsidRPr="00C542ED">
              <w:rPr>
                <w:rFonts w:ascii="Arial" w:hAnsi="Arial" w:cs="Arial"/>
                <w:sz w:val="18"/>
                <w:szCs w:val="18"/>
              </w:rPr>
              <w:t xml:space="preserve">esinfección </w:t>
            </w:r>
            <w:r>
              <w:rPr>
                <w:rFonts w:ascii="Arial" w:hAnsi="Arial" w:cs="Arial"/>
                <w:sz w:val="18"/>
                <w:szCs w:val="18"/>
              </w:rPr>
              <w:t>d</w:t>
            </w:r>
            <w:r w:rsidRPr="00C542ED">
              <w:rPr>
                <w:rFonts w:ascii="Arial" w:hAnsi="Arial" w:cs="Arial"/>
                <w:sz w:val="18"/>
                <w:szCs w:val="18"/>
              </w:rPr>
              <w:t>e Agua</w:t>
            </w:r>
          </w:p>
        </w:tc>
        <w:tc>
          <w:tcPr>
            <w:tcW w:w="1902" w:type="dxa"/>
            <w:tcBorders>
              <w:top w:val="single" w:sz="4" w:space="0" w:color="auto"/>
              <w:left w:val="single" w:sz="4" w:space="0" w:color="auto"/>
              <w:bottom w:val="single" w:sz="4" w:space="0" w:color="auto"/>
              <w:right w:val="single" w:sz="4" w:space="0" w:color="auto"/>
            </w:tcBorders>
            <w:noWrap/>
          </w:tcPr>
          <w:p w14:paraId="22E79E4D" w14:textId="77777777" w:rsidR="00942E73" w:rsidRPr="0051560D" w:rsidRDefault="00942E73" w:rsidP="009B542C">
            <w:pPr>
              <w:autoSpaceDE w:val="0"/>
              <w:autoSpaceDN w:val="0"/>
              <w:adjustRightInd w:val="0"/>
              <w:ind w:left="284"/>
              <w:jc w:val="right"/>
              <w:rPr>
                <w:rFonts w:ascii="Arial" w:hAnsi="Arial" w:cs="Arial"/>
                <w:sz w:val="18"/>
                <w:szCs w:val="18"/>
              </w:rPr>
            </w:pPr>
            <w:r w:rsidRPr="0051560D">
              <w:rPr>
                <w:rFonts w:ascii="Arial" w:hAnsi="Arial" w:cs="Arial"/>
                <w:sz w:val="18"/>
                <w:szCs w:val="18"/>
              </w:rPr>
              <w:t>364,405.00</w:t>
            </w:r>
          </w:p>
        </w:tc>
      </w:tr>
      <w:tr w:rsidR="00942E73" w:rsidRPr="00221334" w14:paraId="2875C9CA"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594C987A" w14:textId="77777777" w:rsidR="00942E73" w:rsidRPr="00C542ED" w:rsidRDefault="00942E73" w:rsidP="009B542C">
            <w:pPr>
              <w:autoSpaceDE w:val="0"/>
              <w:autoSpaceDN w:val="0"/>
              <w:adjustRightInd w:val="0"/>
              <w:ind w:left="284"/>
              <w:jc w:val="both"/>
              <w:rPr>
                <w:rFonts w:ascii="Arial" w:hAnsi="Arial" w:cs="Arial"/>
                <w:sz w:val="18"/>
                <w:szCs w:val="18"/>
              </w:rPr>
            </w:pPr>
            <w:r w:rsidRPr="00C542ED">
              <w:rPr>
                <w:rFonts w:ascii="Arial" w:hAnsi="Arial" w:cs="Arial"/>
                <w:sz w:val="18"/>
                <w:szCs w:val="18"/>
              </w:rPr>
              <w:t xml:space="preserve">Convenio PM-E023-2023 </w:t>
            </w:r>
            <w:proofErr w:type="spellStart"/>
            <w:r w:rsidRPr="00C542ED">
              <w:rPr>
                <w:rFonts w:ascii="Arial" w:hAnsi="Arial" w:cs="Arial"/>
                <w:sz w:val="18"/>
                <w:szCs w:val="18"/>
              </w:rPr>
              <w:t>Mtto</w:t>
            </w:r>
            <w:proofErr w:type="spellEnd"/>
            <w:r>
              <w:rPr>
                <w:rFonts w:ascii="Arial" w:hAnsi="Arial" w:cs="Arial"/>
                <w:sz w:val="18"/>
                <w:szCs w:val="18"/>
              </w:rPr>
              <w:t>.</w:t>
            </w:r>
            <w:r w:rsidRPr="00C542ED">
              <w:rPr>
                <w:rFonts w:ascii="Arial" w:hAnsi="Arial" w:cs="Arial"/>
                <w:sz w:val="18"/>
                <w:szCs w:val="18"/>
              </w:rPr>
              <w:t xml:space="preserve"> Y </w:t>
            </w:r>
            <w:proofErr w:type="spellStart"/>
            <w:r w:rsidRPr="00C542ED">
              <w:rPr>
                <w:rFonts w:ascii="Arial" w:hAnsi="Arial" w:cs="Arial"/>
                <w:sz w:val="18"/>
                <w:szCs w:val="18"/>
              </w:rPr>
              <w:t>Conserv</w:t>
            </w:r>
            <w:proofErr w:type="spellEnd"/>
            <w:r>
              <w:rPr>
                <w:rFonts w:ascii="Arial" w:hAnsi="Arial" w:cs="Arial"/>
                <w:sz w:val="18"/>
                <w:szCs w:val="18"/>
              </w:rPr>
              <w:t>.</w:t>
            </w:r>
            <w:r w:rsidRPr="00C542ED">
              <w:rPr>
                <w:rFonts w:ascii="Arial" w:hAnsi="Arial" w:cs="Arial"/>
                <w:sz w:val="18"/>
                <w:szCs w:val="18"/>
              </w:rPr>
              <w:t xml:space="preserve"> </w:t>
            </w:r>
            <w:proofErr w:type="gramStart"/>
            <w:r>
              <w:rPr>
                <w:rFonts w:ascii="Arial" w:hAnsi="Arial" w:cs="Arial"/>
                <w:sz w:val="18"/>
                <w:szCs w:val="18"/>
              </w:rPr>
              <w:t>d</w:t>
            </w:r>
            <w:r w:rsidRPr="00C542ED">
              <w:rPr>
                <w:rFonts w:ascii="Arial" w:hAnsi="Arial" w:cs="Arial"/>
                <w:sz w:val="18"/>
                <w:szCs w:val="18"/>
              </w:rPr>
              <w:t>e</w:t>
            </w:r>
            <w:proofErr w:type="gramEnd"/>
            <w:r w:rsidRPr="00C542ED">
              <w:rPr>
                <w:rFonts w:ascii="Arial" w:hAnsi="Arial" w:cs="Arial"/>
                <w:sz w:val="18"/>
                <w:szCs w:val="18"/>
              </w:rPr>
              <w:t xml:space="preserve"> Unid </w:t>
            </w:r>
            <w:proofErr w:type="spellStart"/>
            <w:r w:rsidRPr="00C542ED">
              <w:rPr>
                <w:rFonts w:ascii="Arial" w:hAnsi="Arial" w:cs="Arial"/>
                <w:sz w:val="18"/>
                <w:szCs w:val="18"/>
              </w:rPr>
              <w:t>Med</w:t>
            </w:r>
            <w:proofErr w:type="spellEnd"/>
            <w:r>
              <w:rPr>
                <w:rFonts w:ascii="Arial" w:hAnsi="Arial" w:cs="Arial"/>
                <w:sz w:val="18"/>
                <w:szCs w:val="18"/>
              </w:rPr>
              <w:t>.</w:t>
            </w:r>
            <w:r w:rsidRPr="00C542ED">
              <w:rPr>
                <w:rFonts w:ascii="Arial" w:hAnsi="Arial" w:cs="Arial"/>
                <w:sz w:val="18"/>
                <w:szCs w:val="18"/>
              </w:rPr>
              <w:t xml:space="preserve"> </w:t>
            </w:r>
            <w:r>
              <w:rPr>
                <w:rFonts w:ascii="Arial" w:hAnsi="Arial" w:cs="Arial"/>
                <w:sz w:val="18"/>
                <w:szCs w:val="18"/>
              </w:rPr>
              <w:t>d</w:t>
            </w:r>
            <w:r w:rsidRPr="00C542ED">
              <w:rPr>
                <w:rFonts w:ascii="Arial" w:hAnsi="Arial" w:cs="Arial"/>
                <w:sz w:val="18"/>
                <w:szCs w:val="18"/>
              </w:rPr>
              <w:t>e 1er Nivel 2023</w:t>
            </w:r>
          </w:p>
        </w:tc>
        <w:tc>
          <w:tcPr>
            <w:tcW w:w="1902" w:type="dxa"/>
            <w:tcBorders>
              <w:top w:val="single" w:sz="4" w:space="0" w:color="auto"/>
              <w:left w:val="single" w:sz="4" w:space="0" w:color="auto"/>
              <w:bottom w:val="single" w:sz="4" w:space="0" w:color="auto"/>
              <w:right w:val="single" w:sz="4" w:space="0" w:color="auto"/>
            </w:tcBorders>
            <w:noWrap/>
          </w:tcPr>
          <w:p w14:paraId="6A826BFD" w14:textId="77777777" w:rsidR="00942E73" w:rsidRPr="0051560D" w:rsidRDefault="00942E73" w:rsidP="009B542C">
            <w:pPr>
              <w:autoSpaceDE w:val="0"/>
              <w:autoSpaceDN w:val="0"/>
              <w:adjustRightInd w:val="0"/>
              <w:ind w:left="284"/>
              <w:jc w:val="right"/>
              <w:rPr>
                <w:rFonts w:ascii="Arial" w:hAnsi="Arial" w:cs="Arial"/>
                <w:sz w:val="18"/>
                <w:szCs w:val="18"/>
              </w:rPr>
            </w:pPr>
            <w:r w:rsidRPr="0051560D">
              <w:rPr>
                <w:rFonts w:ascii="Arial" w:hAnsi="Arial" w:cs="Arial"/>
                <w:sz w:val="18"/>
                <w:szCs w:val="18"/>
              </w:rPr>
              <w:t>33,965,749.78</w:t>
            </w:r>
          </w:p>
        </w:tc>
      </w:tr>
      <w:tr w:rsidR="00942E73" w:rsidRPr="00221334" w14:paraId="622EA2FD"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49CB0E0B" w14:textId="77777777" w:rsidR="00942E73" w:rsidRPr="00C542ED" w:rsidRDefault="00942E73" w:rsidP="009B542C">
            <w:pPr>
              <w:autoSpaceDE w:val="0"/>
              <w:autoSpaceDN w:val="0"/>
              <w:adjustRightInd w:val="0"/>
              <w:ind w:left="284"/>
              <w:jc w:val="both"/>
              <w:rPr>
                <w:rFonts w:ascii="Arial" w:hAnsi="Arial" w:cs="Arial"/>
                <w:sz w:val="18"/>
                <w:szCs w:val="18"/>
              </w:rPr>
            </w:pPr>
            <w:r w:rsidRPr="00C542ED">
              <w:rPr>
                <w:rFonts w:ascii="Arial" w:hAnsi="Arial" w:cs="Arial"/>
                <w:sz w:val="18"/>
                <w:szCs w:val="18"/>
              </w:rPr>
              <w:t xml:space="preserve">Fortalecimiento </w:t>
            </w:r>
            <w:r>
              <w:rPr>
                <w:rFonts w:ascii="Arial" w:hAnsi="Arial" w:cs="Arial"/>
                <w:sz w:val="18"/>
                <w:szCs w:val="18"/>
              </w:rPr>
              <w:t>a</w:t>
            </w:r>
            <w:r w:rsidRPr="00C542ED">
              <w:rPr>
                <w:rFonts w:ascii="Arial" w:hAnsi="Arial" w:cs="Arial"/>
                <w:sz w:val="18"/>
                <w:szCs w:val="18"/>
              </w:rPr>
              <w:t xml:space="preserve"> </w:t>
            </w:r>
            <w:r>
              <w:rPr>
                <w:rFonts w:ascii="Arial" w:hAnsi="Arial" w:cs="Arial"/>
                <w:sz w:val="18"/>
                <w:szCs w:val="18"/>
              </w:rPr>
              <w:t>l</w:t>
            </w:r>
            <w:r w:rsidRPr="00C542ED">
              <w:rPr>
                <w:rFonts w:ascii="Arial" w:hAnsi="Arial" w:cs="Arial"/>
                <w:sz w:val="18"/>
                <w:szCs w:val="18"/>
              </w:rPr>
              <w:t>a Atención Médica 2023</w:t>
            </w:r>
          </w:p>
        </w:tc>
        <w:tc>
          <w:tcPr>
            <w:tcW w:w="1902" w:type="dxa"/>
            <w:tcBorders>
              <w:top w:val="single" w:sz="4" w:space="0" w:color="auto"/>
              <w:left w:val="single" w:sz="4" w:space="0" w:color="auto"/>
              <w:bottom w:val="single" w:sz="4" w:space="0" w:color="auto"/>
              <w:right w:val="single" w:sz="4" w:space="0" w:color="auto"/>
            </w:tcBorders>
            <w:noWrap/>
          </w:tcPr>
          <w:p w14:paraId="0DE696AA" w14:textId="77777777" w:rsidR="00942E73" w:rsidRPr="0051560D" w:rsidRDefault="00942E73" w:rsidP="009B542C">
            <w:pPr>
              <w:autoSpaceDE w:val="0"/>
              <w:autoSpaceDN w:val="0"/>
              <w:adjustRightInd w:val="0"/>
              <w:ind w:left="284"/>
              <w:jc w:val="right"/>
              <w:rPr>
                <w:rFonts w:ascii="Arial" w:hAnsi="Arial" w:cs="Arial"/>
                <w:sz w:val="18"/>
                <w:szCs w:val="18"/>
              </w:rPr>
            </w:pPr>
            <w:r w:rsidRPr="0051560D">
              <w:rPr>
                <w:rFonts w:ascii="Arial" w:hAnsi="Arial" w:cs="Arial"/>
                <w:sz w:val="18"/>
                <w:szCs w:val="18"/>
              </w:rPr>
              <w:t>4,109,935.00</w:t>
            </w:r>
          </w:p>
        </w:tc>
      </w:tr>
      <w:tr w:rsidR="00942E73" w:rsidRPr="00221334" w14:paraId="3E86FD78"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322FBCB2" w14:textId="77777777" w:rsidR="00942E73" w:rsidRPr="00C542ED" w:rsidRDefault="00942E73" w:rsidP="009B542C">
            <w:pPr>
              <w:autoSpaceDE w:val="0"/>
              <w:autoSpaceDN w:val="0"/>
              <w:adjustRightInd w:val="0"/>
              <w:ind w:left="284"/>
              <w:jc w:val="both"/>
              <w:rPr>
                <w:rFonts w:ascii="Arial" w:hAnsi="Arial" w:cs="Arial"/>
                <w:sz w:val="18"/>
                <w:szCs w:val="18"/>
              </w:rPr>
            </w:pPr>
            <w:r>
              <w:rPr>
                <w:rFonts w:ascii="Arial" w:hAnsi="Arial" w:cs="Arial"/>
                <w:sz w:val="18"/>
                <w:szCs w:val="18"/>
              </w:rPr>
              <w:t xml:space="preserve">Programa </w:t>
            </w:r>
            <w:proofErr w:type="spellStart"/>
            <w:r>
              <w:rPr>
                <w:rFonts w:ascii="Arial" w:hAnsi="Arial" w:cs="Arial"/>
                <w:sz w:val="18"/>
                <w:szCs w:val="18"/>
              </w:rPr>
              <w:t>SaNAS</w:t>
            </w:r>
            <w:proofErr w:type="spellEnd"/>
            <w:r>
              <w:rPr>
                <w:rFonts w:ascii="Arial" w:hAnsi="Arial" w:cs="Arial"/>
                <w:sz w:val="18"/>
                <w:szCs w:val="18"/>
              </w:rPr>
              <w:t xml:space="preserve">-TLAX/2023 </w:t>
            </w:r>
          </w:p>
        </w:tc>
        <w:tc>
          <w:tcPr>
            <w:tcW w:w="1902" w:type="dxa"/>
            <w:tcBorders>
              <w:top w:val="single" w:sz="4" w:space="0" w:color="auto"/>
              <w:left w:val="single" w:sz="4" w:space="0" w:color="auto"/>
              <w:bottom w:val="single" w:sz="4" w:space="0" w:color="auto"/>
              <w:right w:val="single" w:sz="4" w:space="0" w:color="auto"/>
            </w:tcBorders>
            <w:noWrap/>
          </w:tcPr>
          <w:p w14:paraId="6C66CB02" w14:textId="77777777" w:rsidR="00942E73" w:rsidRPr="0051560D" w:rsidRDefault="00942E73" w:rsidP="009B542C">
            <w:pPr>
              <w:autoSpaceDE w:val="0"/>
              <w:autoSpaceDN w:val="0"/>
              <w:adjustRightInd w:val="0"/>
              <w:ind w:left="284"/>
              <w:jc w:val="right"/>
              <w:rPr>
                <w:rFonts w:ascii="Arial" w:hAnsi="Arial" w:cs="Arial"/>
                <w:sz w:val="18"/>
                <w:szCs w:val="18"/>
              </w:rPr>
            </w:pPr>
            <w:r w:rsidRPr="0051560D">
              <w:rPr>
                <w:rFonts w:ascii="Arial" w:hAnsi="Arial" w:cs="Arial"/>
                <w:sz w:val="18"/>
                <w:szCs w:val="18"/>
              </w:rPr>
              <w:t>38,093,122.26</w:t>
            </w:r>
          </w:p>
        </w:tc>
      </w:tr>
      <w:tr w:rsidR="00942E73" w:rsidRPr="00221334" w14:paraId="6D50C3E5"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5BB6B43E" w14:textId="77777777" w:rsidR="00942E73" w:rsidRPr="00C542ED" w:rsidRDefault="00942E73" w:rsidP="009B542C">
            <w:pPr>
              <w:autoSpaceDE w:val="0"/>
              <w:autoSpaceDN w:val="0"/>
              <w:adjustRightInd w:val="0"/>
              <w:ind w:left="284"/>
              <w:jc w:val="both"/>
              <w:rPr>
                <w:rFonts w:ascii="Arial" w:hAnsi="Arial" w:cs="Arial"/>
                <w:sz w:val="18"/>
                <w:szCs w:val="18"/>
              </w:rPr>
            </w:pPr>
            <w:r w:rsidRPr="003E5979">
              <w:rPr>
                <w:rFonts w:ascii="Arial" w:hAnsi="Arial" w:cs="Arial"/>
                <w:sz w:val="18"/>
                <w:szCs w:val="18"/>
              </w:rPr>
              <w:t xml:space="preserve">E001 Convenio </w:t>
            </w:r>
            <w:r>
              <w:rPr>
                <w:rFonts w:ascii="Arial" w:hAnsi="Arial" w:cs="Arial"/>
                <w:sz w:val="18"/>
                <w:szCs w:val="18"/>
              </w:rPr>
              <w:t>p</w:t>
            </w:r>
            <w:r w:rsidRPr="003E5979">
              <w:rPr>
                <w:rFonts w:ascii="Arial" w:hAnsi="Arial" w:cs="Arial"/>
                <w:sz w:val="18"/>
                <w:szCs w:val="18"/>
              </w:rPr>
              <w:t xml:space="preserve">ara </w:t>
            </w:r>
            <w:r>
              <w:rPr>
                <w:rFonts w:ascii="Arial" w:hAnsi="Arial" w:cs="Arial"/>
                <w:sz w:val="18"/>
                <w:szCs w:val="18"/>
              </w:rPr>
              <w:t>l</w:t>
            </w:r>
            <w:r w:rsidRPr="003E5979">
              <w:rPr>
                <w:rFonts w:ascii="Arial" w:hAnsi="Arial" w:cs="Arial"/>
                <w:sz w:val="18"/>
                <w:szCs w:val="18"/>
              </w:rPr>
              <w:t xml:space="preserve">as Acciones </w:t>
            </w:r>
            <w:r>
              <w:rPr>
                <w:rFonts w:ascii="Arial" w:hAnsi="Arial" w:cs="Arial"/>
                <w:sz w:val="18"/>
                <w:szCs w:val="18"/>
              </w:rPr>
              <w:t>d</w:t>
            </w:r>
            <w:r w:rsidRPr="003E5979">
              <w:rPr>
                <w:rFonts w:ascii="Arial" w:hAnsi="Arial" w:cs="Arial"/>
                <w:sz w:val="18"/>
                <w:szCs w:val="18"/>
              </w:rPr>
              <w:t>e Infraestruc</w:t>
            </w:r>
            <w:r>
              <w:rPr>
                <w:rFonts w:ascii="Arial" w:hAnsi="Arial" w:cs="Arial"/>
                <w:sz w:val="18"/>
                <w:szCs w:val="18"/>
              </w:rPr>
              <w:t>tura</w:t>
            </w:r>
            <w:r w:rsidRPr="003E5979">
              <w:rPr>
                <w:rFonts w:ascii="Arial" w:hAnsi="Arial" w:cs="Arial"/>
                <w:sz w:val="18"/>
                <w:szCs w:val="18"/>
              </w:rPr>
              <w:t xml:space="preserve"> Conserv</w:t>
            </w:r>
            <w:r>
              <w:rPr>
                <w:rFonts w:ascii="Arial" w:hAnsi="Arial" w:cs="Arial"/>
                <w:sz w:val="18"/>
                <w:szCs w:val="18"/>
              </w:rPr>
              <w:t xml:space="preserve">ación y </w:t>
            </w:r>
            <w:proofErr w:type="spellStart"/>
            <w:r w:rsidRPr="003E5979">
              <w:rPr>
                <w:rFonts w:ascii="Arial" w:hAnsi="Arial" w:cs="Arial"/>
                <w:sz w:val="18"/>
                <w:szCs w:val="18"/>
              </w:rPr>
              <w:t>Mtto</w:t>
            </w:r>
            <w:proofErr w:type="spellEnd"/>
            <w:r>
              <w:rPr>
                <w:rFonts w:ascii="Arial" w:hAnsi="Arial" w:cs="Arial"/>
                <w:sz w:val="18"/>
                <w:szCs w:val="18"/>
              </w:rPr>
              <w:t>.</w:t>
            </w:r>
            <w:r w:rsidRPr="003E5979">
              <w:rPr>
                <w:rFonts w:ascii="Arial" w:hAnsi="Arial" w:cs="Arial"/>
                <w:sz w:val="18"/>
                <w:szCs w:val="18"/>
              </w:rPr>
              <w:t xml:space="preserve"> 2023</w:t>
            </w:r>
          </w:p>
        </w:tc>
        <w:tc>
          <w:tcPr>
            <w:tcW w:w="1902" w:type="dxa"/>
            <w:tcBorders>
              <w:top w:val="single" w:sz="4" w:space="0" w:color="auto"/>
              <w:left w:val="single" w:sz="4" w:space="0" w:color="auto"/>
              <w:bottom w:val="single" w:sz="4" w:space="0" w:color="auto"/>
              <w:right w:val="single" w:sz="4" w:space="0" w:color="auto"/>
            </w:tcBorders>
            <w:noWrap/>
          </w:tcPr>
          <w:p w14:paraId="0B2D8B97" w14:textId="77777777" w:rsidR="00942E73" w:rsidRPr="0051560D" w:rsidRDefault="00942E73" w:rsidP="009B542C">
            <w:pPr>
              <w:autoSpaceDE w:val="0"/>
              <w:autoSpaceDN w:val="0"/>
              <w:adjustRightInd w:val="0"/>
              <w:ind w:left="284"/>
              <w:jc w:val="right"/>
              <w:rPr>
                <w:rFonts w:ascii="Arial" w:hAnsi="Arial" w:cs="Arial"/>
                <w:sz w:val="18"/>
                <w:szCs w:val="18"/>
              </w:rPr>
            </w:pPr>
            <w:r w:rsidRPr="0051560D">
              <w:rPr>
                <w:rFonts w:ascii="Arial" w:hAnsi="Arial" w:cs="Arial"/>
                <w:sz w:val="18"/>
                <w:szCs w:val="18"/>
              </w:rPr>
              <w:t>50,035,419.17</w:t>
            </w:r>
          </w:p>
        </w:tc>
      </w:tr>
      <w:tr w:rsidR="00942E73" w:rsidRPr="00221334" w14:paraId="21823A7E"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4E781031" w14:textId="77777777" w:rsidR="00942E73" w:rsidRPr="00C542ED" w:rsidRDefault="00942E73" w:rsidP="009B542C">
            <w:pPr>
              <w:autoSpaceDE w:val="0"/>
              <w:autoSpaceDN w:val="0"/>
              <w:adjustRightInd w:val="0"/>
              <w:ind w:left="284"/>
              <w:jc w:val="both"/>
              <w:rPr>
                <w:rFonts w:ascii="Arial" w:hAnsi="Arial" w:cs="Arial"/>
                <w:sz w:val="18"/>
                <w:szCs w:val="18"/>
              </w:rPr>
            </w:pPr>
            <w:r w:rsidRPr="003E5979">
              <w:rPr>
                <w:rFonts w:ascii="Arial" w:hAnsi="Arial" w:cs="Arial"/>
                <w:sz w:val="18"/>
                <w:szCs w:val="18"/>
              </w:rPr>
              <w:t>U012 Conv</w:t>
            </w:r>
            <w:r>
              <w:rPr>
                <w:rFonts w:ascii="Arial" w:hAnsi="Arial" w:cs="Arial"/>
                <w:sz w:val="18"/>
                <w:szCs w:val="18"/>
              </w:rPr>
              <w:t>enio</w:t>
            </w:r>
            <w:r w:rsidRPr="003E5979">
              <w:rPr>
                <w:rFonts w:ascii="Arial" w:hAnsi="Arial" w:cs="Arial"/>
                <w:sz w:val="18"/>
                <w:szCs w:val="18"/>
              </w:rPr>
              <w:t xml:space="preserve"> Fortalecimiento </w:t>
            </w:r>
            <w:r>
              <w:rPr>
                <w:rFonts w:ascii="Arial" w:hAnsi="Arial" w:cs="Arial"/>
                <w:sz w:val="18"/>
                <w:szCs w:val="18"/>
              </w:rPr>
              <w:t>a</w:t>
            </w:r>
            <w:r w:rsidRPr="003E5979">
              <w:rPr>
                <w:rFonts w:ascii="Arial" w:hAnsi="Arial" w:cs="Arial"/>
                <w:sz w:val="18"/>
                <w:szCs w:val="18"/>
              </w:rPr>
              <w:t xml:space="preserve"> </w:t>
            </w:r>
            <w:r>
              <w:rPr>
                <w:rFonts w:ascii="Arial" w:hAnsi="Arial" w:cs="Arial"/>
                <w:sz w:val="18"/>
                <w:szCs w:val="18"/>
              </w:rPr>
              <w:t>l</w:t>
            </w:r>
            <w:r w:rsidRPr="003E5979">
              <w:rPr>
                <w:rFonts w:ascii="Arial" w:hAnsi="Arial" w:cs="Arial"/>
                <w:sz w:val="18"/>
                <w:szCs w:val="18"/>
              </w:rPr>
              <w:t>os Serv</w:t>
            </w:r>
            <w:r>
              <w:rPr>
                <w:rFonts w:ascii="Arial" w:hAnsi="Arial" w:cs="Arial"/>
                <w:sz w:val="18"/>
                <w:szCs w:val="18"/>
              </w:rPr>
              <w:t>icios d</w:t>
            </w:r>
            <w:r w:rsidRPr="003E5979">
              <w:rPr>
                <w:rFonts w:ascii="Arial" w:hAnsi="Arial" w:cs="Arial"/>
                <w:sz w:val="18"/>
                <w:szCs w:val="18"/>
              </w:rPr>
              <w:t xml:space="preserve">e </w:t>
            </w:r>
            <w:proofErr w:type="spellStart"/>
            <w:r w:rsidRPr="003E5979">
              <w:rPr>
                <w:rFonts w:ascii="Arial" w:hAnsi="Arial" w:cs="Arial"/>
                <w:sz w:val="18"/>
                <w:szCs w:val="18"/>
              </w:rPr>
              <w:t>Hemodinamia</w:t>
            </w:r>
            <w:proofErr w:type="spellEnd"/>
            <w:r w:rsidRPr="003E5979">
              <w:rPr>
                <w:rFonts w:ascii="Arial" w:hAnsi="Arial" w:cs="Arial"/>
                <w:sz w:val="18"/>
                <w:szCs w:val="18"/>
              </w:rPr>
              <w:t xml:space="preserve"> 2023</w:t>
            </w:r>
          </w:p>
        </w:tc>
        <w:tc>
          <w:tcPr>
            <w:tcW w:w="1902" w:type="dxa"/>
            <w:tcBorders>
              <w:top w:val="single" w:sz="4" w:space="0" w:color="auto"/>
              <w:left w:val="single" w:sz="4" w:space="0" w:color="auto"/>
              <w:bottom w:val="single" w:sz="4" w:space="0" w:color="auto"/>
              <w:right w:val="single" w:sz="4" w:space="0" w:color="auto"/>
            </w:tcBorders>
            <w:noWrap/>
          </w:tcPr>
          <w:p w14:paraId="6F120622" w14:textId="77777777" w:rsidR="00942E73" w:rsidRPr="003A2DBA" w:rsidRDefault="00942E73" w:rsidP="009B542C">
            <w:pPr>
              <w:autoSpaceDE w:val="0"/>
              <w:autoSpaceDN w:val="0"/>
              <w:adjustRightInd w:val="0"/>
              <w:ind w:left="284"/>
              <w:jc w:val="right"/>
              <w:rPr>
                <w:rFonts w:ascii="Arial" w:hAnsi="Arial" w:cs="Arial"/>
                <w:sz w:val="18"/>
                <w:szCs w:val="18"/>
              </w:rPr>
            </w:pPr>
            <w:r w:rsidRPr="003A2DBA">
              <w:rPr>
                <w:rFonts w:ascii="Arial" w:hAnsi="Arial" w:cs="Arial"/>
                <w:sz w:val="18"/>
                <w:szCs w:val="18"/>
              </w:rPr>
              <w:t>21,380,163.00</w:t>
            </w:r>
          </w:p>
        </w:tc>
      </w:tr>
      <w:tr w:rsidR="00942E73" w:rsidRPr="00221334" w14:paraId="5D6FEF82"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tcPr>
          <w:p w14:paraId="1C0ABC3B" w14:textId="77777777" w:rsidR="00942E73" w:rsidRPr="003E5979" w:rsidRDefault="00942E73" w:rsidP="009B542C">
            <w:pPr>
              <w:autoSpaceDE w:val="0"/>
              <w:autoSpaceDN w:val="0"/>
              <w:adjustRightInd w:val="0"/>
              <w:ind w:left="284"/>
              <w:jc w:val="both"/>
              <w:rPr>
                <w:rFonts w:ascii="Arial" w:hAnsi="Arial" w:cs="Arial"/>
                <w:sz w:val="18"/>
                <w:szCs w:val="18"/>
              </w:rPr>
            </w:pPr>
            <w:r w:rsidRPr="0051560D">
              <w:rPr>
                <w:rFonts w:ascii="Arial" w:hAnsi="Arial" w:cs="Arial"/>
                <w:sz w:val="18"/>
                <w:szCs w:val="18"/>
              </w:rPr>
              <w:t xml:space="preserve">Convenio COFEPRIS-OPD </w:t>
            </w:r>
            <w:r>
              <w:rPr>
                <w:rFonts w:ascii="Arial" w:hAnsi="Arial" w:cs="Arial"/>
                <w:sz w:val="18"/>
                <w:szCs w:val="18"/>
              </w:rPr>
              <w:t>S</w:t>
            </w:r>
            <w:r w:rsidRPr="0051560D">
              <w:rPr>
                <w:rFonts w:ascii="Arial" w:hAnsi="Arial" w:cs="Arial"/>
                <w:sz w:val="18"/>
                <w:szCs w:val="18"/>
              </w:rPr>
              <w:t xml:space="preserve">alud de </w:t>
            </w:r>
            <w:r>
              <w:rPr>
                <w:rFonts w:ascii="Arial" w:hAnsi="Arial" w:cs="Arial"/>
                <w:sz w:val="18"/>
                <w:szCs w:val="18"/>
              </w:rPr>
              <w:t>T</w:t>
            </w:r>
            <w:r w:rsidRPr="0051560D">
              <w:rPr>
                <w:rFonts w:ascii="Arial" w:hAnsi="Arial" w:cs="Arial"/>
                <w:sz w:val="18"/>
                <w:szCs w:val="18"/>
              </w:rPr>
              <w:t>laxcala 2023</w:t>
            </w:r>
          </w:p>
        </w:tc>
        <w:tc>
          <w:tcPr>
            <w:tcW w:w="1902" w:type="dxa"/>
            <w:tcBorders>
              <w:top w:val="single" w:sz="4" w:space="0" w:color="auto"/>
              <w:left w:val="single" w:sz="4" w:space="0" w:color="auto"/>
              <w:bottom w:val="single" w:sz="4" w:space="0" w:color="auto"/>
              <w:right w:val="single" w:sz="4" w:space="0" w:color="auto"/>
            </w:tcBorders>
            <w:noWrap/>
          </w:tcPr>
          <w:p w14:paraId="62E3EFB5" w14:textId="77777777" w:rsidR="00942E73" w:rsidRPr="003A2DBA" w:rsidRDefault="00942E73" w:rsidP="009B542C">
            <w:pPr>
              <w:autoSpaceDE w:val="0"/>
              <w:autoSpaceDN w:val="0"/>
              <w:adjustRightInd w:val="0"/>
              <w:ind w:left="284"/>
              <w:jc w:val="right"/>
              <w:rPr>
                <w:rFonts w:ascii="Arial" w:hAnsi="Arial" w:cs="Arial"/>
                <w:sz w:val="18"/>
                <w:szCs w:val="18"/>
              </w:rPr>
            </w:pPr>
            <w:r w:rsidRPr="0051560D">
              <w:rPr>
                <w:rFonts w:ascii="Arial" w:hAnsi="Arial" w:cs="Arial"/>
                <w:sz w:val="18"/>
                <w:szCs w:val="18"/>
              </w:rPr>
              <w:t>7,444,009.00</w:t>
            </w:r>
          </w:p>
        </w:tc>
      </w:tr>
      <w:tr w:rsidR="00942E73" w:rsidRPr="00221334" w14:paraId="4364F90F" w14:textId="77777777" w:rsidTr="00942E73">
        <w:trPr>
          <w:trHeight w:val="20"/>
          <w:jc w:val="center"/>
        </w:trPr>
        <w:tc>
          <w:tcPr>
            <w:tcW w:w="7036" w:type="dxa"/>
            <w:tcBorders>
              <w:top w:val="single" w:sz="4" w:space="0" w:color="auto"/>
              <w:left w:val="single" w:sz="4" w:space="0" w:color="auto"/>
              <w:bottom w:val="single" w:sz="4" w:space="0" w:color="auto"/>
              <w:right w:val="single" w:sz="4" w:space="0" w:color="auto"/>
            </w:tcBorders>
            <w:noWrap/>
            <w:hideMark/>
          </w:tcPr>
          <w:p w14:paraId="2A4438A0" w14:textId="77777777" w:rsidR="00942E73" w:rsidRPr="00221334" w:rsidRDefault="00942E73" w:rsidP="009B542C">
            <w:pPr>
              <w:tabs>
                <w:tab w:val="left" w:pos="1380"/>
              </w:tabs>
              <w:autoSpaceDE w:val="0"/>
              <w:autoSpaceDN w:val="0"/>
              <w:adjustRightInd w:val="0"/>
              <w:ind w:left="284"/>
              <w:jc w:val="both"/>
              <w:rPr>
                <w:rFonts w:ascii="Arial" w:hAnsi="Arial" w:cs="Arial"/>
                <w:b/>
                <w:sz w:val="18"/>
                <w:szCs w:val="18"/>
              </w:rPr>
            </w:pPr>
            <w:r w:rsidRPr="00221334">
              <w:rPr>
                <w:rFonts w:ascii="Arial" w:hAnsi="Arial" w:cs="Arial"/>
                <w:b/>
                <w:sz w:val="18"/>
                <w:szCs w:val="18"/>
              </w:rPr>
              <w:t>Suma</w:t>
            </w:r>
            <w:r w:rsidRPr="00221334">
              <w:rPr>
                <w:rFonts w:ascii="Arial" w:hAnsi="Arial" w:cs="Arial"/>
                <w:b/>
                <w:sz w:val="18"/>
                <w:szCs w:val="18"/>
              </w:rPr>
              <w:tab/>
            </w:r>
          </w:p>
        </w:tc>
        <w:tc>
          <w:tcPr>
            <w:tcW w:w="1902" w:type="dxa"/>
            <w:tcBorders>
              <w:top w:val="single" w:sz="4" w:space="0" w:color="auto"/>
              <w:left w:val="single" w:sz="4" w:space="0" w:color="auto"/>
              <w:bottom w:val="single" w:sz="4" w:space="0" w:color="auto"/>
              <w:right w:val="single" w:sz="4" w:space="0" w:color="auto"/>
            </w:tcBorders>
            <w:noWrap/>
          </w:tcPr>
          <w:p w14:paraId="163D2945" w14:textId="77777777" w:rsidR="00942E73" w:rsidRPr="00221334" w:rsidRDefault="00942E73" w:rsidP="009B542C">
            <w:pPr>
              <w:autoSpaceDE w:val="0"/>
              <w:autoSpaceDN w:val="0"/>
              <w:adjustRightInd w:val="0"/>
              <w:ind w:left="284"/>
              <w:jc w:val="right"/>
              <w:rPr>
                <w:rFonts w:ascii="Arial" w:hAnsi="Arial" w:cs="Arial"/>
                <w:b/>
                <w:sz w:val="18"/>
                <w:szCs w:val="18"/>
              </w:rPr>
            </w:pPr>
            <w:r w:rsidRPr="008B5B0B">
              <w:rPr>
                <w:rFonts w:ascii="Arial" w:hAnsi="Arial" w:cs="Arial"/>
                <w:b/>
                <w:sz w:val="18"/>
                <w:szCs w:val="18"/>
              </w:rPr>
              <w:t>3,957,180,262.10</w:t>
            </w:r>
          </w:p>
        </w:tc>
      </w:tr>
    </w:tbl>
    <w:p w14:paraId="148B4A16" w14:textId="77777777" w:rsidR="00915C84" w:rsidRDefault="00915C84" w:rsidP="00942E73">
      <w:pPr>
        <w:pStyle w:val="ROMANOS"/>
        <w:spacing w:after="0" w:line="240" w:lineRule="exact"/>
        <w:jc w:val="center"/>
        <w:rPr>
          <w:lang w:val="es-MX"/>
        </w:rPr>
      </w:pPr>
    </w:p>
    <w:p w14:paraId="3EA5F64C" w14:textId="77777777" w:rsidR="00915C84" w:rsidRDefault="00915C84" w:rsidP="00915C84">
      <w:pPr>
        <w:pStyle w:val="ROMANOS"/>
        <w:spacing w:after="0" w:line="240" w:lineRule="exact"/>
        <w:rPr>
          <w:lang w:val="es-MX"/>
        </w:rPr>
      </w:pPr>
    </w:p>
    <w:p w14:paraId="7FE6A64F" w14:textId="77777777" w:rsidR="00915C84" w:rsidRDefault="00915C84" w:rsidP="00915C84">
      <w:pPr>
        <w:pStyle w:val="ROMANOS"/>
        <w:spacing w:after="0" w:line="240" w:lineRule="exact"/>
        <w:rPr>
          <w:lang w:val="es-MX"/>
        </w:rPr>
      </w:pPr>
      <w:r>
        <w:rPr>
          <w:b/>
          <w:bCs/>
        </w:rPr>
        <w:t>Otros Ingresos y Beneficios</w:t>
      </w:r>
    </w:p>
    <w:p w14:paraId="4E8729B2" w14:textId="77777777" w:rsidR="00915C84" w:rsidRDefault="00915C84" w:rsidP="00915C84">
      <w:pPr>
        <w:pStyle w:val="ROMANOS"/>
        <w:tabs>
          <w:tab w:val="left" w:pos="288"/>
        </w:tabs>
        <w:spacing w:after="0" w:line="240" w:lineRule="exact"/>
        <w:ind w:left="284" w:firstLine="4"/>
      </w:pPr>
      <w:r>
        <w:rPr>
          <w:lang w:val="es-MX"/>
        </w:rPr>
        <w:t xml:space="preserve">La </w:t>
      </w:r>
      <w:r>
        <w:t>Secretaría de Salud de Tlaxcala, ha obtenido otros ingresos conforme a lo siguiente:</w:t>
      </w:r>
    </w:p>
    <w:p w14:paraId="32577B64" w14:textId="77777777" w:rsidR="00915C84" w:rsidRDefault="00915C84" w:rsidP="00915C84">
      <w:pPr>
        <w:pStyle w:val="ROMANOS"/>
        <w:tabs>
          <w:tab w:val="left" w:pos="288"/>
        </w:tabs>
        <w:spacing w:after="0" w:line="240" w:lineRule="exact"/>
        <w:ind w:left="284" w:firstLine="4"/>
        <w:rPr>
          <w:lang w:val="es-MX"/>
        </w:rPr>
      </w:pPr>
      <w:r>
        <w:rPr>
          <w:lang w:val="es-MX"/>
        </w:rPr>
        <w:t xml:space="preserve"> </w:t>
      </w:r>
    </w:p>
    <w:tbl>
      <w:tblPr>
        <w:tblStyle w:val="Tablaconcuadrcula"/>
        <w:tblW w:w="6729" w:type="dxa"/>
        <w:jc w:val="center"/>
        <w:tblLook w:val="04A0" w:firstRow="1" w:lastRow="0" w:firstColumn="1" w:lastColumn="0" w:noHBand="0" w:noVBand="1"/>
      </w:tblPr>
      <w:tblGrid>
        <w:gridCol w:w="5121"/>
        <w:gridCol w:w="1608"/>
      </w:tblGrid>
      <w:tr w:rsidR="00942E73" w14:paraId="2A7DDA44" w14:textId="77777777" w:rsidTr="009B542C">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45BF76A4" w14:textId="77777777" w:rsidR="00942E73" w:rsidRDefault="00942E73" w:rsidP="009B542C">
            <w:pPr>
              <w:jc w:val="center"/>
              <w:rPr>
                <w:rFonts w:ascii="Arial" w:eastAsia="Times New Roman" w:hAnsi="Arial" w:cs="Arial"/>
                <w:sz w:val="18"/>
                <w:szCs w:val="18"/>
                <w:lang w:eastAsia="es-ES"/>
              </w:rPr>
            </w:pPr>
            <w:r>
              <w:rPr>
                <w:rFonts w:ascii="Arial" w:eastAsia="Times New Roman" w:hAnsi="Arial" w:cs="Arial"/>
                <w:sz w:val="18"/>
                <w:szCs w:val="18"/>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5D373875" w14:textId="77777777" w:rsidR="00942E73" w:rsidRDefault="00942E73" w:rsidP="009B542C">
            <w:pPr>
              <w:jc w:val="center"/>
              <w:rPr>
                <w:rFonts w:ascii="Arial" w:eastAsia="Times New Roman" w:hAnsi="Arial" w:cs="Arial"/>
                <w:sz w:val="18"/>
                <w:szCs w:val="18"/>
                <w:lang w:eastAsia="es-ES"/>
              </w:rPr>
            </w:pPr>
            <w:r>
              <w:rPr>
                <w:rFonts w:ascii="Arial" w:eastAsia="Times New Roman" w:hAnsi="Arial" w:cs="Arial"/>
                <w:sz w:val="18"/>
                <w:szCs w:val="18"/>
                <w:lang w:eastAsia="es-ES"/>
              </w:rPr>
              <w:t>Importe</w:t>
            </w:r>
          </w:p>
        </w:tc>
      </w:tr>
      <w:tr w:rsidR="00942E73" w14:paraId="17BC15B3" w14:textId="77777777" w:rsidTr="009B542C">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392B1C8C" w14:textId="77777777" w:rsidR="00942E73" w:rsidRDefault="00942E73" w:rsidP="009B542C">
            <w:pPr>
              <w:rPr>
                <w:rFonts w:ascii="Arial" w:eastAsia="Times New Roman" w:hAnsi="Arial" w:cs="Arial"/>
                <w:sz w:val="18"/>
                <w:szCs w:val="18"/>
                <w:lang w:eastAsia="es-ES"/>
              </w:rPr>
            </w:pPr>
            <w:r>
              <w:rPr>
                <w:rFonts w:ascii="Arial" w:eastAsia="Times New Roman" w:hAnsi="Arial" w:cs="Arial"/>
                <w:sz w:val="18"/>
                <w:szCs w:val="18"/>
                <w:lang w:eastAsia="es-ES"/>
              </w:rPr>
              <w:t>Indemnización de seguros</w:t>
            </w:r>
          </w:p>
        </w:tc>
        <w:tc>
          <w:tcPr>
            <w:tcW w:w="1608" w:type="dxa"/>
            <w:tcBorders>
              <w:top w:val="single" w:sz="4" w:space="0" w:color="auto"/>
              <w:left w:val="single" w:sz="4" w:space="0" w:color="auto"/>
              <w:bottom w:val="single" w:sz="4" w:space="0" w:color="auto"/>
              <w:right w:val="single" w:sz="4" w:space="0" w:color="auto"/>
            </w:tcBorders>
            <w:noWrap/>
          </w:tcPr>
          <w:p w14:paraId="45F30964" w14:textId="77777777" w:rsidR="00942E73" w:rsidRDefault="00942E73" w:rsidP="009B542C">
            <w:pPr>
              <w:jc w:val="right"/>
              <w:rPr>
                <w:rFonts w:ascii="Arial" w:hAnsi="Arial" w:cs="Arial"/>
                <w:sz w:val="18"/>
                <w:szCs w:val="18"/>
              </w:rPr>
            </w:pPr>
            <w:r w:rsidRPr="003A2DBA">
              <w:rPr>
                <w:rFonts w:ascii="Arial" w:hAnsi="Arial" w:cs="Arial"/>
                <w:sz w:val="18"/>
                <w:szCs w:val="18"/>
              </w:rPr>
              <w:t>513,950.14</w:t>
            </w:r>
          </w:p>
        </w:tc>
      </w:tr>
      <w:tr w:rsidR="00942E73" w14:paraId="39C17CA4" w14:textId="77777777" w:rsidTr="009B542C">
        <w:trPr>
          <w:trHeight w:val="142"/>
          <w:jc w:val="center"/>
        </w:trPr>
        <w:tc>
          <w:tcPr>
            <w:tcW w:w="5121" w:type="dxa"/>
            <w:tcBorders>
              <w:top w:val="single" w:sz="4" w:space="0" w:color="auto"/>
              <w:left w:val="single" w:sz="4" w:space="0" w:color="auto"/>
              <w:bottom w:val="single" w:sz="4" w:space="0" w:color="auto"/>
              <w:right w:val="single" w:sz="4" w:space="0" w:color="auto"/>
            </w:tcBorders>
            <w:noWrap/>
            <w:hideMark/>
          </w:tcPr>
          <w:p w14:paraId="25993BBC" w14:textId="77777777" w:rsidR="00942E73" w:rsidRDefault="00942E73" w:rsidP="009B542C">
            <w:pPr>
              <w:rPr>
                <w:rFonts w:ascii="Arial" w:eastAsia="Times New Roman" w:hAnsi="Arial" w:cs="Arial"/>
                <w:sz w:val="18"/>
                <w:szCs w:val="18"/>
                <w:lang w:eastAsia="es-ES"/>
              </w:rPr>
            </w:pPr>
            <w:r>
              <w:rPr>
                <w:rFonts w:ascii="Arial" w:eastAsia="Times New Roman" w:hAnsi="Arial" w:cs="Arial"/>
                <w:sz w:val="18"/>
                <w:szCs w:val="18"/>
                <w:lang w:eastAsia="es-ES"/>
              </w:rPr>
              <w:t>Derivados de reintegros</w:t>
            </w:r>
          </w:p>
        </w:tc>
        <w:tc>
          <w:tcPr>
            <w:tcW w:w="1608" w:type="dxa"/>
            <w:tcBorders>
              <w:top w:val="single" w:sz="4" w:space="0" w:color="auto"/>
              <w:left w:val="single" w:sz="4" w:space="0" w:color="auto"/>
              <w:bottom w:val="single" w:sz="4" w:space="0" w:color="auto"/>
              <w:right w:val="single" w:sz="4" w:space="0" w:color="auto"/>
            </w:tcBorders>
            <w:noWrap/>
            <w:hideMark/>
          </w:tcPr>
          <w:p w14:paraId="02956E9F" w14:textId="77777777" w:rsidR="00942E73" w:rsidRDefault="00942E73" w:rsidP="009B542C">
            <w:pPr>
              <w:jc w:val="right"/>
              <w:rPr>
                <w:rFonts w:ascii="Arial" w:hAnsi="Arial" w:cs="Arial"/>
                <w:sz w:val="18"/>
                <w:szCs w:val="18"/>
              </w:rPr>
            </w:pPr>
            <w:r w:rsidRPr="00CC622C">
              <w:rPr>
                <w:rFonts w:ascii="Arial" w:hAnsi="Arial" w:cs="Arial"/>
                <w:sz w:val="18"/>
                <w:szCs w:val="18"/>
              </w:rPr>
              <w:t>181.62</w:t>
            </w:r>
          </w:p>
        </w:tc>
      </w:tr>
      <w:tr w:rsidR="00942E73" w14:paraId="1F234C78" w14:textId="77777777" w:rsidTr="009B542C">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4ED75FDE" w14:textId="77777777" w:rsidR="00942E73" w:rsidRDefault="00942E73" w:rsidP="009B542C">
            <w:pPr>
              <w:rPr>
                <w:rFonts w:ascii="Arial" w:eastAsia="Times New Roman" w:hAnsi="Arial" w:cs="Arial"/>
                <w:sz w:val="18"/>
                <w:szCs w:val="18"/>
                <w:lang w:eastAsia="es-ES"/>
              </w:rPr>
            </w:pPr>
            <w:r>
              <w:rPr>
                <w:rFonts w:ascii="Arial" w:eastAsia="Times New Roman" w:hAnsi="Arial" w:cs="Arial"/>
                <w:sz w:val="18"/>
                <w:szCs w:val="18"/>
                <w:lang w:eastAsia="es-ES"/>
              </w:rPr>
              <w:t>Sanciones a Proveedores</w:t>
            </w:r>
          </w:p>
        </w:tc>
        <w:tc>
          <w:tcPr>
            <w:tcW w:w="1608" w:type="dxa"/>
            <w:tcBorders>
              <w:top w:val="single" w:sz="4" w:space="0" w:color="auto"/>
              <w:left w:val="single" w:sz="4" w:space="0" w:color="auto"/>
              <w:bottom w:val="single" w:sz="4" w:space="0" w:color="auto"/>
              <w:right w:val="single" w:sz="4" w:space="0" w:color="auto"/>
            </w:tcBorders>
            <w:noWrap/>
          </w:tcPr>
          <w:p w14:paraId="3785B2A6" w14:textId="77777777" w:rsidR="00942E73" w:rsidRDefault="00942E73" w:rsidP="009B542C">
            <w:pPr>
              <w:jc w:val="right"/>
              <w:rPr>
                <w:rFonts w:ascii="Arial" w:hAnsi="Arial" w:cs="Arial"/>
                <w:sz w:val="18"/>
                <w:szCs w:val="18"/>
              </w:rPr>
            </w:pPr>
            <w:r w:rsidRPr="00A56809">
              <w:rPr>
                <w:rFonts w:ascii="Arial" w:hAnsi="Arial" w:cs="Arial"/>
                <w:sz w:val="18"/>
                <w:szCs w:val="18"/>
              </w:rPr>
              <w:t>15,535.44</w:t>
            </w:r>
          </w:p>
        </w:tc>
      </w:tr>
      <w:tr w:rsidR="00942E73" w14:paraId="4C671840" w14:textId="77777777" w:rsidTr="009B542C">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283959FB" w14:textId="77777777" w:rsidR="00942E73" w:rsidRDefault="00942E73" w:rsidP="009B542C">
            <w:pPr>
              <w:rPr>
                <w:rFonts w:ascii="Arial" w:eastAsia="Times New Roman" w:hAnsi="Arial" w:cs="Arial"/>
                <w:sz w:val="18"/>
                <w:szCs w:val="18"/>
                <w:lang w:eastAsia="es-ES"/>
              </w:rPr>
            </w:pPr>
            <w:r>
              <w:rPr>
                <w:rFonts w:ascii="Arial" w:eastAsia="Times New Roman" w:hAnsi="Arial" w:cs="Arial"/>
                <w:sz w:val="18"/>
                <w:szCs w:val="18"/>
                <w:lang w:eastAsia="es-ES"/>
              </w:rPr>
              <w:t>Compensaciones bancarias</w:t>
            </w:r>
          </w:p>
        </w:tc>
        <w:tc>
          <w:tcPr>
            <w:tcW w:w="1608" w:type="dxa"/>
            <w:tcBorders>
              <w:top w:val="single" w:sz="4" w:space="0" w:color="auto"/>
              <w:left w:val="single" w:sz="4" w:space="0" w:color="auto"/>
              <w:bottom w:val="single" w:sz="4" w:space="0" w:color="auto"/>
              <w:right w:val="single" w:sz="4" w:space="0" w:color="auto"/>
            </w:tcBorders>
            <w:noWrap/>
          </w:tcPr>
          <w:p w14:paraId="3B3DC97A" w14:textId="77777777" w:rsidR="00942E73" w:rsidRDefault="00942E73" w:rsidP="009B542C">
            <w:pPr>
              <w:jc w:val="right"/>
              <w:rPr>
                <w:rFonts w:ascii="Arial" w:hAnsi="Arial" w:cs="Arial"/>
                <w:sz w:val="18"/>
                <w:szCs w:val="18"/>
              </w:rPr>
            </w:pPr>
            <w:r>
              <w:rPr>
                <w:rFonts w:ascii="Arial" w:hAnsi="Arial" w:cs="Arial"/>
                <w:sz w:val="18"/>
                <w:szCs w:val="18"/>
              </w:rPr>
              <w:t>4.3</w:t>
            </w:r>
            <w:r w:rsidRPr="003A2DBA">
              <w:rPr>
                <w:rFonts w:ascii="Arial" w:hAnsi="Arial" w:cs="Arial"/>
                <w:sz w:val="18"/>
                <w:szCs w:val="18"/>
              </w:rPr>
              <w:t>7</w:t>
            </w:r>
          </w:p>
        </w:tc>
      </w:tr>
      <w:tr w:rsidR="00942E73" w14:paraId="0D41AF0E" w14:textId="77777777" w:rsidTr="009B542C">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2A1A1B4E" w14:textId="77777777" w:rsidR="00942E73" w:rsidRDefault="00942E73" w:rsidP="009B542C">
            <w:pPr>
              <w:rPr>
                <w:rFonts w:ascii="Arial" w:eastAsia="Times New Roman" w:hAnsi="Arial" w:cs="Arial"/>
                <w:sz w:val="18"/>
                <w:szCs w:val="18"/>
                <w:lang w:eastAsia="es-ES"/>
              </w:rPr>
            </w:pPr>
            <w:r>
              <w:rPr>
                <w:rFonts w:ascii="Arial" w:eastAsia="Times New Roman" w:hAnsi="Arial" w:cs="Arial"/>
                <w:sz w:val="18"/>
                <w:szCs w:val="18"/>
                <w:lang w:eastAsia="es-ES"/>
              </w:rPr>
              <w:t>Convenio Fundación Inbursa AC 2021-2022</w:t>
            </w:r>
          </w:p>
        </w:tc>
        <w:tc>
          <w:tcPr>
            <w:tcW w:w="1608" w:type="dxa"/>
            <w:tcBorders>
              <w:top w:val="single" w:sz="4" w:space="0" w:color="auto"/>
              <w:left w:val="single" w:sz="4" w:space="0" w:color="auto"/>
              <w:bottom w:val="single" w:sz="4" w:space="0" w:color="auto"/>
              <w:right w:val="single" w:sz="4" w:space="0" w:color="auto"/>
            </w:tcBorders>
            <w:noWrap/>
          </w:tcPr>
          <w:p w14:paraId="469640D3" w14:textId="77777777" w:rsidR="00942E73" w:rsidRDefault="00942E73" w:rsidP="009B542C">
            <w:pPr>
              <w:jc w:val="right"/>
              <w:rPr>
                <w:rFonts w:ascii="Arial" w:hAnsi="Arial" w:cs="Arial"/>
                <w:sz w:val="18"/>
                <w:szCs w:val="18"/>
              </w:rPr>
            </w:pPr>
            <w:r w:rsidRPr="00AE0DE6">
              <w:rPr>
                <w:rFonts w:ascii="Arial" w:hAnsi="Arial" w:cs="Arial"/>
                <w:sz w:val="18"/>
                <w:szCs w:val="18"/>
              </w:rPr>
              <w:t>150,000.10</w:t>
            </w:r>
          </w:p>
        </w:tc>
      </w:tr>
      <w:tr w:rsidR="00942E73" w14:paraId="48E2CC83" w14:textId="77777777" w:rsidTr="009B542C">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2BE55BBE" w14:textId="77777777" w:rsidR="00942E73" w:rsidRDefault="00942E73" w:rsidP="009B542C">
            <w:pPr>
              <w:rPr>
                <w:rFonts w:ascii="Arial" w:eastAsia="Times New Roman" w:hAnsi="Arial" w:cs="Arial"/>
                <w:sz w:val="18"/>
                <w:szCs w:val="18"/>
                <w:lang w:eastAsia="es-ES"/>
              </w:rPr>
            </w:pPr>
            <w:r w:rsidRPr="003A2DBA">
              <w:rPr>
                <w:rFonts w:ascii="Arial" w:eastAsia="Times New Roman" w:hAnsi="Arial" w:cs="Arial"/>
                <w:sz w:val="18"/>
                <w:szCs w:val="18"/>
                <w:lang w:eastAsia="es-ES"/>
              </w:rPr>
              <w:t xml:space="preserve">Reparación </w:t>
            </w:r>
            <w:r>
              <w:rPr>
                <w:rFonts w:ascii="Arial" w:eastAsia="Times New Roman" w:hAnsi="Arial" w:cs="Arial"/>
                <w:sz w:val="18"/>
                <w:szCs w:val="18"/>
                <w:lang w:eastAsia="es-ES"/>
              </w:rPr>
              <w:t>d</w:t>
            </w:r>
            <w:r w:rsidRPr="003A2DBA">
              <w:rPr>
                <w:rFonts w:ascii="Arial" w:eastAsia="Times New Roman" w:hAnsi="Arial" w:cs="Arial"/>
                <w:sz w:val="18"/>
                <w:szCs w:val="18"/>
                <w:lang w:eastAsia="es-ES"/>
              </w:rPr>
              <w:t xml:space="preserve">e </w:t>
            </w:r>
            <w:r>
              <w:rPr>
                <w:rFonts w:ascii="Arial" w:eastAsia="Times New Roman" w:hAnsi="Arial" w:cs="Arial"/>
                <w:sz w:val="18"/>
                <w:szCs w:val="18"/>
                <w:lang w:eastAsia="es-ES"/>
              </w:rPr>
              <w:t>d</w:t>
            </w:r>
            <w:r w:rsidRPr="003A2DBA">
              <w:rPr>
                <w:rFonts w:ascii="Arial" w:eastAsia="Times New Roman" w:hAnsi="Arial" w:cs="Arial"/>
                <w:sz w:val="18"/>
                <w:szCs w:val="18"/>
                <w:lang w:eastAsia="es-ES"/>
              </w:rPr>
              <w:t xml:space="preserve">año </w:t>
            </w:r>
            <w:r>
              <w:rPr>
                <w:rFonts w:ascii="Arial" w:eastAsia="Times New Roman" w:hAnsi="Arial" w:cs="Arial"/>
                <w:sz w:val="18"/>
                <w:szCs w:val="18"/>
                <w:lang w:eastAsia="es-ES"/>
              </w:rPr>
              <w:t>a</w:t>
            </w:r>
            <w:r w:rsidRPr="003A2DBA">
              <w:rPr>
                <w:rFonts w:ascii="Arial" w:eastAsia="Times New Roman" w:hAnsi="Arial" w:cs="Arial"/>
                <w:sz w:val="18"/>
                <w:szCs w:val="18"/>
                <w:lang w:eastAsia="es-ES"/>
              </w:rPr>
              <w:t xml:space="preserve"> Terceros</w:t>
            </w:r>
          </w:p>
        </w:tc>
        <w:tc>
          <w:tcPr>
            <w:tcW w:w="1608" w:type="dxa"/>
            <w:tcBorders>
              <w:top w:val="single" w:sz="4" w:space="0" w:color="auto"/>
              <w:left w:val="single" w:sz="4" w:space="0" w:color="auto"/>
              <w:bottom w:val="single" w:sz="4" w:space="0" w:color="auto"/>
              <w:right w:val="single" w:sz="4" w:space="0" w:color="auto"/>
            </w:tcBorders>
            <w:noWrap/>
          </w:tcPr>
          <w:p w14:paraId="18FD4F95" w14:textId="77777777" w:rsidR="00942E73" w:rsidRPr="00AE0DE6" w:rsidRDefault="00942E73" w:rsidP="009B542C">
            <w:pPr>
              <w:jc w:val="right"/>
              <w:rPr>
                <w:rFonts w:ascii="Arial" w:hAnsi="Arial" w:cs="Arial"/>
                <w:sz w:val="18"/>
                <w:szCs w:val="18"/>
              </w:rPr>
            </w:pPr>
            <w:r w:rsidRPr="003A2DBA">
              <w:rPr>
                <w:rFonts w:ascii="Arial" w:hAnsi="Arial" w:cs="Arial"/>
                <w:sz w:val="18"/>
                <w:szCs w:val="18"/>
              </w:rPr>
              <w:t>17,645.00</w:t>
            </w:r>
          </w:p>
        </w:tc>
      </w:tr>
      <w:tr w:rsidR="00942E73" w14:paraId="0A63D918" w14:textId="77777777" w:rsidTr="009B542C">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3FCC9F12" w14:textId="77777777" w:rsidR="00942E73" w:rsidRDefault="00942E73" w:rsidP="009B542C">
            <w:pPr>
              <w:rPr>
                <w:rFonts w:ascii="Arial" w:eastAsia="Times New Roman" w:hAnsi="Arial" w:cs="Arial"/>
                <w:b/>
                <w:sz w:val="18"/>
                <w:szCs w:val="18"/>
                <w:lang w:eastAsia="es-ES"/>
              </w:rPr>
            </w:pPr>
            <w:r>
              <w:rPr>
                <w:rFonts w:ascii="Arial" w:eastAsia="Times New Roman" w:hAnsi="Arial" w:cs="Arial"/>
                <w:b/>
                <w:sz w:val="18"/>
                <w:szCs w:val="18"/>
                <w:lang w:eastAsia="es-ES"/>
              </w:rPr>
              <w:t>Suma</w:t>
            </w:r>
          </w:p>
        </w:tc>
        <w:tc>
          <w:tcPr>
            <w:tcW w:w="1608" w:type="dxa"/>
            <w:tcBorders>
              <w:top w:val="single" w:sz="4" w:space="0" w:color="auto"/>
              <w:left w:val="single" w:sz="4" w:space="0" w:color="auto"/>
              <w:bottom w:val="single" w:sz="4" w:space="0" w:color="auto"/>
              <w:right w:val="single" w:sz="4" w:space="0" w:color="auto"/>
            </w:tcBorders>
            <w:noWrap/>
            <w:hideMark/>
          </w:tcPr>
          <w:p w14:paraId="27FF5B71" w14:textId="77777777" w:rsidR="00942E73" w:rsidRDefault="00942E73" w:rsidP="009B542C">
            <w:pPr>
              <w:jc w:val="right"/>
              <w:rPr>
                <w:rFonts w:ascii="Arial" w:hAnsi="Arial" w:cs="Arial"/>
                <w:b/>
                <w:sz w:val="18"/>
                <w:szCs w:val="18"/>
              </w:rPr>
            </w:pPr>
            <w:r w:rsidRPr="00CC622C">
              <w:rPr>
                <w:rFonts w:ascii="Arial" w:hAnsi="Arial" w:cs="Arial"/>
                <w:b/>
                <w:sz w:val="18"/>
                <w:szCs w:val="18"/>
              </w:rPr>
              <w:t>697,316.67</w:t>
            </w:r>
          </w:p>
        </w:tc>
      </w:tr>
    </w:tbl>
    <w:p w14:paraId="21568F8F" w14:textId="77777777" w:rsidR="00915C84" w:rsidRDefault="00915C84" w:rsidP="00915C84">
      <w:pPr>
        <w:pStyle w:val="ROMANOS"/>
        <w:spacing w:after="0" w:line="240" w:lineRule="exact"/>
        <w:rPr>
          <w:b/>
          <w:lang w:val="es-MX"/>
        </w:rPr>
      </w:pPr>
    </w:p>
    <w:p w14:paraId="10CE18A0" w14:textId="77777777" w:rsidR="00915C84" w:rsidRDefault="00915C84" w:rsidP="00915C84">
      <w:pPr>
        <w:pStyle w:val="ROMANOS"/>
        <w:spacing w:after="0" w:line="240" w:lineRule="exact"/>
        <w:rPr>
          <w:b/>
          <w:lang w:val="es-MX"/>
        </w:rPr>
      </w:pPr>
      <w:r w:rsidRPr="009A5967">
        <w:rPr>
          <w:b/>
          <w:lang w:val="es-MX"/>
        </w:rPr>
        <w:t>Gastos y Otras Pérdidas:</w:t>
      </w:r>
    </w:p>
    <w:p w14:paraId="4D936407" w14:textId="77777777" w:rsidR="00915C84" w:rsidRPr="009A5967" w:rsidRDefault="00915C84" w:rsidP="00915C84">
      <w:pPr>
        <w:autoSpaceDE w:val="0"/>
        <w:autoSpaceDN w:val="0"/>
        <w:adjustRightInd w:val="0"/>
        <w:spacing w:after="0" w:line="240" w:lineRule="auto"/>
        <w:ind w:left="284" w:firstLine="4"/>
        <w:jc w:val="both"/>
        <w:rPr>
          <w:rFonts w:ascii="Arial" w:hAnsi="Arial" w:cs="Arial"/>
          <w:sz w:val="18"/>
          <w:szCs w:val="18"/>
          <w:lang w:val="es-ES"/>
        </w:rPr>
      </w:pPr>
      <w:r w:rsidRPr="009A5967">
        <w:rPr>
          <w:rFonts w:ascii="Arial" w:hAnsi="Arial" w:cs="Arial"/>
          <w:sz w:val="18"/>
          <w:szCs w:val="18"/>
          <w:lang w:val="es-ES"/>
        </w:rPr>
        <w:t>Representa el importe de los gastos y otras pérdidas incurridos por gastos de funcionamiento,</w:t>
      </w:r>
      <w:r>
        <w:rPr>
          <w:rFonts w:ascii="Arial" w:hAnsi="Arial" w:cs="Arial"/>
          <w:sz w:val="18"/>
          <w:szCs w:val="18"/>
          <w:lang w:val="es-ES"/>
        </w:rPr>
        <w:t xml:space="preserve"> así como</w:t>
      </w:r>
      <w:r w:rsidRPr="009A5967">
        <w:rPr>
          <w:rFonts w:ascii="Arial" w:hAnsi="Arial" w:cs="Arial"/>
          <w:sz w:val="18"/>
          <w:szCs w:val="18"/>
          <w:lang w:val="es-ES"/>
        </w:rPr>
        <w:t xml:space="preserve"> transferencias, participaciones y aportaciones otorgadas</w:t>
      </w:r>
      <w:r>
        <w:rPr>
          <w:rFonts w:ascii="Arial" w:hAnsi="Arial" w:cs="Arial"/>
          <w:sz w:val="18"/>
          <w:szCs w:val="18"/>
          <w:lang w:val="es-ES"/>
        </w:rPr>
        <w:t>.</w:t>
      </w:r>
      <w:r w:rsidRPr="009A5967">
        <w:rPr>
          <w:rFonts w:ascii="Arial" w:hAnsi="Arial" w:cs="Arial"/>
          <w:sz w:val="18"/>
          <w:szCs w:val="18"/>
          <w:lang w:val="es-ES"/>
        </w:rPr>
        <w:t xml:space="preserve"> </w:t>
      </w:r>
    </w:p>
    <w:p w14:paraId="2A713956" w14:textId="77777777" w:rsidR="00915C84" w:rsidRPr="009A5967" w:rsidRDefault="00915C84" w:rsidP="00915C84">
      <w:pPr>
        <w:autoSpaceDE w:val="0"/>
        <w:autoSpaceDN w:val="0"/>
        <w:adjustRightInd w:val="0"/>
        <w:spacing w:after="0" w:line="240" w:lineRule="auto"/>
        <w:ind w:left="284" w:firstLine="4"/>
        <w:rPr>
          <w:rFonts w:ascii="Arial" w:hAnsi="Arial" w:cs="Arial"/>
          <w:sz w:val="18"/>
          <w:szCs w:val="18"/>
          <w:lang w:val="es-ES"/>
        </w:rPr>
      </w:pPr>
    </w:p>
    <w:p w14:paraId="28998CAD" w14:textId="3AEC3865" w:rsidR="00915C84" w:rsidRDefault="00942E73" w:rsidP="00942E73">
      <w:pPr>
        <w:pStyle w:val="ROMANOS"/>
        <w:spacing w:after="0" w:line="240" w:lineRule="exact"/>
        <w:ind w:left="284" w:firstLine="0"/>
        <w:rPr>
          <w:lang w:val="es-MX"/>
        </w:rPr>
      </w:pPr>
      <w:r w:rsidRPr="00942E73">
        <w:rPr>
          <w:rFonts w:eastAsiaTheme="minorHAnsi"/>
          <w:lang w:val="es-MX" w:eastAsia="en-US"/>
        </w:rPr>
        <w:t>El gasto por remuneraciones al personal necesario para brindar atención en las diferentes unidades médicas y administrativas que integran la Secretaría de Salud y O.P.D. Salud de Tlaxcala, por el periodo que se informa, representó el 73.64%, mientras que el 10.66% fue destinado para el pago de toda clase de insumos y suministros requeridos para la prestación del servicio y desempeño de las actividades administrativas, el 13.29% se destinó para el pago de servicios generales, 2.23% fue destinado a la adquisición de bienes muebles y finalmente el 0.18% por concepto de ayudas sociales para la Beneficencia Pública, atención ciudadana, aportaciones al Centro de Rehabilitación Integral (CRI).</w:t>
      </w:r>
    </w:p>
    <w:p w14:paraId="25B69F8B" w14:textId="77777777" w:rsidR="00915C84" w:rsidRDefault="00915C84" w:rsidP="00915C84">
      <w:pPr>
        <w:pStyle w:val="ROMANOS"/>
        <w:spacing w:after="0" w:line="240" w:lineRule="exact"/>
        <w:ind w:left="0" w:firstLine="0"/>
        <w:rPr>
          <w:lang w:val="es-MX"/>
        </w:rPr>
      </w:pPr>
    </w:p>
    <w:p w14:paraId="6A13510A" w14:textId="77777777" w:rsidR="00915C84" w:rsidRDefault="00915C84" w:rsidP="00915C84">
      <w:pPr>
        <w:pStyle w:val="INCISO"/>
        <w:spacing w:after="0" w:line="240" w:lineRule="exact"/>
        <w:ind w:left="360"/>
        <w:jc w:val="center"/>
        <w:rPr>
          <w:b/>
          <w:smallCaps/>
        </w:rPr>
      </w:pPr>
      <w:r w:rsidRPr="00994CB8">
        <w:rPr>
          <w:b/>
          <w:smallCaps/>
        </w:rPr>
        <w:t>III)</w:t>
      </w:r>
      <w:r w:rsidRPr="00994CB8">
        <w:rPr>
          <w:b/>
          <w:smallCaps/>
        </w:rPr>
        <w:tab/>
        <w:t>Notas al Estado de Variación en la Hacienda Pública</w:t>
      </w:r>
    </w:p>
    <w:p w14:paraId="0218D9A8" w14:textId="77777777" w:rsidR="00915C84" w:rsidRPr="00994CB8" w:rsidRDefault="00915C84" w:rsidP="00915C84">
      <w:pPr>
        <w:pStyle w:val="INCISO"/>
        <w:spacing w:after="0" w:line="240" w:lineRule="exact"/>
        <w:ind w:left="360"/>
        <w:jc w:val="center"/>
        <w:rPr>
          <w:b/>
          <w:smallCaps/>
        </w:rPr>
      </w:pPr>
    </w:p>
    <w:p w14:paraId="0E62C086" w14:textId="77777777" w:rsidR="00915C84" w:rsidRPr="00630DB0" w:rsidRDefault="00915C84" w:rsidP="00915C84">
      <w:pPr>
        <w:pStyle w:val="ROMANOS"/>
        <w:spacing w:after="0" w:line="240" w:lineRule="exact"/>
        <w:rPr>
          <w:lang w:val="es-MX"/>
        </w:rPr>
      </w:pPr>
      <w:r w:rsidRPr="00994CB8">
        <w:rPr>
          <w:lang w:val="es-MX"/>
        </w:rPr>
        <w:t>1.</w:t>
      </w:r>
      <w:r w:rsidRPr="00994CB8">
        <w:rPr>
          <w:lang w:val="es-MX"/>
        </w:rPr>
        <w:tab/>
      </w:r>
      <w:r>
        <w:rPr>
          <w:lang w:val="es-MX"/>
        </w:rPr>
        <w:t>No se tiene patrimonio contribuido al periodo que se presenta.</w:t>
      </w:r>
    </w:p>
    <w:p w14:paraId="7D809AE3" w14:textId="77777777" w:rsidR="00915C84" w:rsidRDefault="00915C84" w:rsidP="00915C84">
      <w:pPr>
        <w:pStyle w:val="ROMANOS"/>
        <w:spacing w:after="0" w:line="240" w:lineRule="exact"/>
        <w:rPr>
          <w:lang w:val="es-MX"/>
        </w:rPr>
      </w:pPr>
      <w:r w:rsidRPr="00630DB0">
        <w:rPr>
          <w:lang w:val="es-MX"/>
        </w:rPr>
        <w:t>2.</w:t>
      </w:r>
      <w:r w:rsidRPr="00630DB0">
        <w:rPr>
          <w:lang w:val="es-MX"/>
        </w:rPr>
        <w:tab/>
      </w:r>
      <w:r w:rsidRPr="00E11756">
        <w:rPr>
          <w:lang w:val="es-MX"/>
        </w:rPr>
        <w:t>Las modificaciones al patrimonio generado correspondieron a la aplicación de remanentes de ejercicio</w:t>
      </w:r>
      <w:r>
        <w:rPr>
          <w:lang w:val="es-MX"/>
        </w:rPr>
        <w:t>s</w:t>
      </w:r>
      <w:r w:rsidRPr="00E11756">
        <w:rPr>
          <w:lang w:val="es-MX"/>
        </w:rPr>
        <w:t xml:space="preserve"> anteriores.</w:t>
      </w:r>
    </w:p>
    <w:p w14:paraId="49C2EEE0" w14:textId="77777777" w:rsidR="00915C84" w:rsidRDefault="00915C84" w:rsidP="00915C84">
      <w:pPr>
        <w:pStyle w:val="ROMANOS"/>
        <w:spacing w:after="0" w:line="240" w:lineRule="exact"/>
        <w:ind w:left="1008" w:firstLine="0"/>
        <w:rPr>
          <w:lang w:val="es-MX"/>
        </w:rPr>
      </w:pPr>
    </w:p>
    <w:p w14:paraId="5652DD51" w14:textId="77777777" w:rsidR="00915C84" w:rsidRDefault="00915C84" w:rsidP="00915C84">
      <w:pPr>
        <w:pStyle w:val="ROMANOS"/>
        <w:spacing w:after="0" w:line="240" w:lineRule="exact"/>
        <w:ind w:left="1008" w:firstLine="0"/>
        <w:rPr>
          <w:lang w:val="es-MX"/>
        </w:rPr>
      </w:pPr>
    </w:p>
    <w:p w14:paraId="44015361" w14:textId="77777777" w:rsidR="00915C84" w:rsidRPr="00630DB0" w:rsidRDefault="00915C84" w:rsidP="00915C84">
      <w:pPr>
        <w:pStyle w:val="INCISO"/>
        <w:spacing w:after="0" w:line="240" w:lineRule="exact"/>
        <w:ind w:left="360"/>
        <w:jc w:val="center"/>
        <w:rPr>
          <w:b/>
          <w:smallCaps/>
        </w:rPr>
      </w:pPr>
      <w:r w:rsidRPr="00630DB0">
        <w:rPr>
          <w:b/>
          <w:smallCaps/>
        </w:rPr>
        <w:t>IV)</w:t>
      </w:r>
      <w:r w:rsidRPr="00630DB0">
        <w:rPr>
          <w:b/>
          <w:smallCaps/>
        </w:rPr>
        <w:tab/>
        <w:t>Notas al Estado de Flujos de Efectivo</w:t>
      </w:r>
    </w:p>
    <w:p w14:paraId="01E879BF" w14:textId="77777777" w:rsidR="00915C84" w:rsidRDefault="00915C84" w:rsidP="00915C84">
      <w:pPr>
        <w:pStyle w:val="ROMANOS"/>
        <w:spacing w:after="0" w:line="240" w:lineRule="exact"/>
        <w:ind w:left="0" w:firstLine="0"/>
        <w:rPr>
          <w:b/>
          <w:lang w:val="es-MX"/>
        </w:rPr>
      </w:pPr>
    </w:p>
    <w:p w14:paraId="4E934F21" w14:textId="77777777" w:rsidR="00915C84" w:rsidRPr="007D286F" w:rsidRDefault="00915C84" w:rsidP="00915C84">
      <w:pPr>
        <w:pStyle w:val="ROMANOS"/>
        <w:tabs>
          <w:tab w:val="clear" w:pos="720"/>
          <w:tab w:val="left" w:pos="288"/>
        </w:tabs>
        <w:spacing w:after="0" w:line="240" w:lineRule="exact"/>
        <w:ind w:left="284" w:firstLine="4"/>
        <w:rPr>
          <w:lang w:val="es-MX"/>
        </w:rPr>
      </w:pPr>
      <w:r w:rsidRPr="007D286F">
        <w:rPr>
          <w:lang w:val="es-MX"/>
        </w:rPr>
        <w:t>Su finalidad es proveer de información sobre los flujos de efectivo identificando las fuentes de entradas y salidas de recursos, clasificadas por actividades</w:t>
      </w:r>
      <w:r>
        <w:rPr>
          <w:lang w:val="es-MX"/>
        </w:rPr>
        <w:t xml:space="preserve"> de operación, </w:t>
      </w:r>
      <w:r w:rsidRPr="007D286F">
        <w:rPr>
          <w:lang w:val="es-MX"/>
        </w:rPr>
        <w:t>de inversión y de financiamiento</w:t>
      </w:r>
      <w:r>
        <w:rPr>
          <w:lang w:val="es-MX"/>
        </w:rPr>
        <w:t>.</w:t>
      </w:r>
    </w:p>
    <w:p w14:paraId="044F8E6B" w14:textId="77777777" w:rsidR="00915C84" w:rsidRDefault="00915C84" w:rsidP="00915C84">
      <w:pPr>
        <w:pStyle w:val="ROMANOS"/>
        <w:spacing w:after="0" w:line="240" w:lineRule="exact"/>
        <w:rPr>
          <w:b/>
          <w:lang w:val="es-MX"/>
        </w:rPr>
      </w:pPr>
    </w:p>
    <w:p w14:paraId="7B1758CA" w14:textId="77777777" w:rsidR="00915C84" w:rsidRPr="00630DB0" w:rsidRDefault="00915C84" w:rsidP="00915C84">
      <w:pPr>
        <w:pStyle w:val="ROMANOS"/>
        <w:numPr>
          <w:ilvl w:val="0"/>
          <w:numId w:val="36"/>
        </w:numPr>
        <w:tabs>
          <w:tab w:val="clear" w:pos="720"/>
          <w:tab w:val="left" w:pos="288"/>
        </w:tabs>
        <w:spacing w:after="0" w:line="240" w:lineRule="exact"/>
        <w:rPr>
          <w:lang w:val="es-MX"/>
        </w:rPr>
      </w:pPr>
      <w:r w:rsidRPr="00630DB0">
        <w:rPr>
          <w:lang w:val="es-MX"/>
        </w:rPr>
        <w:t>El análisis de los saldos inicial y final que figuran en la última parte del Estado de Flujo de Efectivo en la cuenta de efectivo y equivalentes es como sigue:</w:t>
      </w:r>
    </w:p>
    <w:p w14:paraId="49B626E2" w14:textId="77777777" w:rsidR="00915C84" w:rsidRPr="00630DB0" w:rsidRDefault="00915C84" w:rsidP="00915C84">
      <w:pPr>
        <w:pStyle w:val="ROMANOS"/>
        <w:spacing w:after="0" w:line="240" w:lineRule="exact"/>
        <w:ind w:left="648" w:firstLine="0"/>
        <w:rPr>
          <w:lang w:val="es-MX"/>
        </w:rPr>
      </w:pPr>
    </w:p>
    <w:tbl>
      <w:tblPr>
        <w:tblStyle w:val="Tablaconcuadrcula1"/>
        <w:tblW w:w="0" w:type="auto"/>
        <w:jc w:val="center"/>
        <w:tblLayout w:type="fixed"/>
        <w:tblLook w:val="0000" w:firstRow="0" w:lastRow="0" w:firstColumn="0" w:lastColumn="0" w:noHBand="0" w:noVBand="0"/>
      </w:tblPr>
      <w:tblGrid>
        <w:gridCol w:w="3584"/>
        <w:gridCol w:w="1798"/>
        <w:gridCol w:w="1843"/>
      </w:tblGrid>
      <w:tr w:rsidR="00942E73" w:rsidRPr="00942E73" w14:paraId="5C1B485F" w14:textId="77777777" w:rsidTr="009B542C">
        <w:trPr>
          <w:jc w:val="center"/>
        </w:trPr>
        <w:tc>
          <w:tcPr>
            <w:tcW w:w="3584" w:type="dxa"/>
          </w:tcPr>
          <w:p w14:paraId="00C08E96" w14:textId="77777777" w:rsidR="00942E73" w:rsidRPr="00942E73" w:rsidRDefault="00942E73" w:rsidP="00942E73">
            <w:pPr>
              <w:spacing w:line="240" w:lineRule="exact"/>
              <w:jc w:val="both"/>
              <w:rPr>
                <w:rFonts w:ascii="Arial" w:eastAsia="Times New Roman" w:hAnsi="Arial" w:cs="Arial"/>
                <w:sz w:val="18"/>
                <w:szCs w:val="18"/>
                <w:lang w:eastAsia="es-ES"/>
              </w:rPr>
            </w:pPr>
          </w:p>
        </w:tc>
        <w:tc>
          <w:tcPr>
            <w:tcW w:w="1798" w:type="dxa"/>
          </w:tcPr>
          <w:p w14:paraId="762AB1FB" w14:textId="77777777" w:rsidR="00942E73" w:rsidRPr="00942E73" w:rsidRDefault="00942E73" w:rsidP="00942E73">
            <w:pPr>
              <w:spacing w:line="240" w:lineRule="exact"/>
              <w:jc w:val="center"/>
              <w:rPr>
                <w:rFonts w:ascii="Arial" w:eastAsia="Times New Roman" w:hAnsi="Arial" w:cs="Arial"/>
                <w:sz w:val="18"/>
                <w:szCs w:val="18"/>
                <w:lang w:eastAsia="es-ES"/>
              </w:rPr>
            </w:pPr>
            <w:r w:rsidRPr="00942E73">
              <w:rPr>
                <w:rFonts w:ascii="Arial" w:eastAsia="Times New Roman" w:hAnsi="Arial" w:cs="Arial"/>
                <w:sz w:val="18"/>
                <w:szCs w:val="18"/>
                <w:lang w:eastAsia="es-ES"/>
              </w:rPr>
              <w:t>2023</w:t>
            </w:r>
          </w:p>
        </w:tc>
        <w:tc>
          <w:tcPr>
            <w:tcW w:w="1843" w:type="dxa"/>
          </w:tcPr>
          <w:p w14:paraId="5EFAF1CE" w14:textId="77777777" w:rsidR="00942E73" w:rsidRPr="00942E73" w:rsidRDefault="00942E73" w:rsidP="00942E73">
            <w:pPr>
              <w:spacing w:line="240" w:lineRule="exact"/>
              <w:jc w:val="center"/>
              <w:rPr>
                <w:rFonts w:ascii="Arial" w:eastAsia="Times New Roman" w:hAnsi="Arial" w:cs="Arial"/>
                <w:sz w:val="18"/>
                <w:szCs w:val="18"/>
                <w:lang w:eastAsia="es-ES"/>
              </w:rPr>
            </w:pPr>
            <w:r w:rsidRPr="00942E73">
              <w:rPr>
                <w:rFonts w:ascii="Arial" w:eastAsia="Times New Roman" w:hAnsi="Arial" w:cs="Arial"/>
                <w:sz w:val="18"/>
                <w:szCs w:val="18"/>
                <w:lang w:eastAsia="es-ES"/>
              </w:rPr>
              <w:t>2022</w:t>
            </w:r>
          </w:p>
        </w:tc>
      </w:tr>
      <w:tr w:rsidR="00942E73" w:rsidRPr="00942E73" w14:paraId="7E5F1537" w14:textId="77777777" w:rsidTr="009B542C">
        <w:trPr>
          <w:jc w:val="center"/>
        </w:trPr>
        <w:tc>
          <w:tcPr>
            <w:tcW w:w="3584" w:type="dxa"/>
          </w:tcPr>
          <w:p w14:paraId="1DB44ADE" w14:textId="77777777" w:rsidR="00942E73" w:rsidRPr="00942E73" w:rsidRDefault="00942E73" w:rsidP="00942E73">
            <w:pPr>
              <w:spacing w:line="240" w:lineRule="exact"/>
              <w:jc w:val="both"/>
              <w:rPr>
                <w:rFonts w:ascii="Arial" w:eastAsia="Times New Roman" w:hAnsi="Arial" w:cs="Arial"/>
                <w:sz w:val="18"/>
                <w:szCs w:val="18"/>
                <w:lang w:eastAsia="es-ES"/>
              </w:rPr>
            </w:pPr>
            <w:r w:rsidRPr="00942E73">
              <w:rPr>
                <w:rFonts w:ascii="Arial" w:eastAsia="Times New Roman" w:hAnsi="Arial" w:cs="Arial"/>
                <w:sz w:val="18"/>
                <w:szCs w:val="18"/>
                <w:lang w:eastAsia="es-ES"/>
              </w:rPr>
              <w:t>Efectivo</w:t>
            </w:r>
          </w:p>
        </w:tc>
        <w:tc>
          <w:tcPr>
            <w:tcW w:w="1798" w:type="dxa"/>
          </w:tcPr>
          <w:p w14:paraId="28A8DEC5" w14:textId="77777777" w:rsidR="00942E73" w:rsidRPr="00942E73" w:rsidRDefault="00942E73" w:rsidP="00942E73">
            <w:pPr>
              <w:spacing w:line="240" w:lineRule="exact"/>
              <w:jc w:val="right"/>
              <w:rPr>
                <w:rFonts w:ascii="Arial" w:eastAsia="Times New Roman" w:hAnsi="Arial" w:cs="Arial"/>
                <w:sz w:val="18"/>
                <w:szCs w:val="18"/>
                <w:lang w:eastAsia="es-ES"/>
              </w:rPr>
            </w:pPr>
            <w:r w:rsidRPr="00942E73">
              <w:rPr>
                <w:rFonts w:ascii="Arial" w:eastAsia="Times New Roman" w:hAnsi="Arial" w:cs="Arial"/>
                <w:sz w:val="18"/>
                <w:szCs w:val="18"/>
                <w:lang w:eastAsia="es-ES"/>
              </w:rPr>
              <w:t>0.00</w:t>
            </w:r>
          </w:p>
        </w:tc>
        <w:tc>
          <w:tcPr>
            <w:tcW w:w="1843" w:type="dxa"/>
          </w:tcPr>
          <w:p w14:paraId="71770747" w14:textId="77777777" w:rsidR="00942E73" w:rsidRPr="00942E73" w:rsidRDefault="00942E73" w:rsidP="00942E73">
            <w:pPr>
              <w:spacing w:line="240" w:lineRule="exact"/>
              <w:jc w:val="right"/>
              <w:rPr>
                <w:rFonts w:ascii="Arial" w:eastAsia="Times New Roman" w:hAnsi="Arial" w:cs="Arial"/>
                <w:sz w:val="18"/>
                <w:szCs w:val="18"/>
                <w:lang w:eastAsia="es-ES"/>
              </w:rPr>
            </w:pPr>
            <w:r w:rsidRPr="00942E73">
              <w:rPr>
                <w:rFonts w:ascii="Arial" w:eastAsia="Times New Roman" w:hAnsi="Arial" w:cs="Arial"/>
                <w:sz w:val="18"/>
                <w:szCs w:val="18"/>
                <w:lang w:eastAsia="es-ES"/>
              </w:rPr>
              <w:t>0.00</w:t>
            </w:r>
          </w:p>
        </w:tc>
      </w:tr>
      <w:tr w:rsidR="00942E73" w:rsidRPr="00942E73" w14:paraId="68C3990A" w14:textId="77777777" w:rsidTr="009B542C">
        <w:trPr>
          <w:trHeight w:val="205"/>
          <w:jc w:val="center"/>
        </w:trPr>
        <w:tc>
          <w:tcPr>
            <w:tcW w:w="3584" w:type="dxa"/>
          </w:tcPr>
          <w:p w14:paraId="20BDEAE0" w14:textId="77777777" w:rsidR="00942E73" w:rsidRPr="00942E73" w:rsidRDefault="00942E73" w:rsidP="00942E73">
            <w:pPr>
              <w:spacing w:line="240" w:lineRule="exact"/>
              <w:jc w:val="both"/>
              <w:rPr>
                <w:rFonts w:ascii="Arial" w:eastAsia="Times New Roman" w:hAnsi="Arial" w:cs="Arial"/>
                <w:sz w:val="18"/>
                <w:szCs w:val="18"/>
                <w:lang w:eastAsia="es-ES"/>
              </w:rPr>
            </w:pPr>
            <w:r w:rsidRPr="00942E73">
              <w:rPr>
                <w:rFonts w:ascii="Arial" w:eastAsia="Times New Roman" w:hAnsi="Arial" w:cs="Arial"/>
                <w:sz w:val="18"/>
                <w:szCs w:val="18"/>
                <w:lang w:eastAsia="es-ES"/>
              </w:rPr>
              <w:t>Bancos/Tesorería</w:t>
            </w:r>
          </w:p>
        </w:tc>
        <w:tc>
          <w:tcPr>
            <w:tcW w:w="1798" w:type="dxa"/>
          </w:tcPr>
          <w:p w14:paraId="30E84BA6" w14:textId="77777777" w:rsidR="00942E73" w:rsidRPr="00942E73" w:rsidRDefault="00942E73" w:rsidP="00942E73">
            <w:pPr>
              <w:spacing w:line="240" w:lineRule="exact"/>
              <w:jc w:val="right"/>
              <w:rPr>
                <w:rFonts w:ascii="Arial" w:eastAsia="Times New Roman" w:hAnsi="Arial" w:cs="Arial"/>
                <w:sz w:val="18"/>
                <w:szCs w:val="18"/>
                <w:lang w:eastAsia="es-ES"/>
              </w:rPr>
            </w:pPr>
            <w:r w:rsidRPr="00942E73">
              <w:rPr>
                <w:rFonts w:ascii="Arial" w:eastAsia="Times New Roman" w:hAnsi="Arial" w:cs="Arial"/>
                <w:sz w:val="18"/>
                <w:szCs w:val="18"/>
                <w:lang w:eastAsia="es-ES"/>
              </w:rPr>
              <w:t xml:space="preserve"> 903,365,510.68</w:t>
            </w:r>
          </w:p>
        </w:tc>
        <w:tc>
          <w:tcPr>
            <w:tcW w:w="1843" w:type="dxa"/>
          </w:tcPr>
          <w:p w14:paraId="5AAAE297" w14:textId="77777777" w:rsidR="00942E73" w:rsidRPr="00942E73" w:rsidRDefault="00942E73" w:rsidP="00942E73">
            <w:pPr>
              <w:spacing w:line="240" w:lineRule="exact"/>
              <w:jc w:val="right"/>
              <w:rPr>
                <w:rFonts w:ascii="Arial" w:eastAsia="Times New Roman" w:hAnsi="Arial" w:cs="Arial"/>
                <w:sz w:val="18"/>
                <w:szCs w:val="18"/>
                <w:lang w:eastAsia="es-ES"/>
              </w:rPr>
            </w:pPr>
            <w:r w:rsidRPr="00942E73">
              <w:rPr>
                <w:rFonts w:ascii="Arial" w:eastAsia="Times New Roman" w:hAnsi="Arial" w:cs="Arial"/>
                <w:sz w:val="18"/>
                <w:szCs w:val="18"/>
                <w:lang w:eastAsia="es-ES"/>
              </w:rPr>
              <w:t>585,179,428.88</w:t>
            </w:r>
          </w:p>
        </w:tc>
      </w:tr>
      <w:tr w:rsidR="00942E73" w:rsidRPr="00942E73" w14:paraId="78851D6B" w14:textId="77777777" w:rsidTr="009B542C">
        <w:trPr>
          <w:jc w:val="center"/>
        </w:trPr>
        <w:tc>
          <w:tcPr>
            <w:tcW w:w="3584" w:type="dxa"/>
          </w:tcPr>
          <w:p w14:paraId="32D2FAD6" w14:textId="77777777" w:rsidR="00942E73" w:rsidRPr="00942E73" w:rsidRDefault="00942E73" w:rsidP="00942E73">
            <w:pPr>
              <w:spacing w:line="240" w:lineRule="exact"/>
              <w:jc w:val="both"/>
              <w:rPr>
                <w:rFonts w:ascii="Arial" w:eastAsia="Times New Roman" w:hAnsi="Arial" w:cs="Arial"/>
                <w:sz w:val="18"/>
                <w:szCs w:val="18"/>
                <w:lang w:eastAsia="es-ES"/>
              </w:rPr>
            </w:pPr>
            <w:r w:rsidRPr="00942E73">
              <w:rPr>
                <w:rFonts w:ascii="Arial" w:eastAsia="Times New Roman" w:hAnsi="Arial" w:cs="Arial"/>
                <w:sz w:val="18"/>
                <w:szCs w:val="18"/>
                <w:lang w:eastAsia="es-ES"/>
              </w:rPr>
              <w:t>Bancos/Dependencias y Otros</w:t>
            </w:r>
          </w:p>
        </w:tc>
        <w:tc>
          <w:tcPr>
            <w:tcW w:w="1798" w:type="dxa"/>
          </w:tcPr>
          <w:p w14:paraId="62EDB44A" w14:textId="77777777" w:rsidR="00942E73" w:rsidRPr="00942E73" w:rsidRDefault="00942E73" w:rsidP="00942E73">
            <w:pPr>
              <w:spacing w:line="240" w:lineRule="exact"/>
              <w:jc w:val="right"/>
              <w:rPr>
                <w:rFonts w:ascii="Arial" w:eastAsia="Times New Roman" w:hAnsi="Arial" w:cs="Arial"/>
                <w:sz w:val="18"/>
                <w:szCs w:val="18"/>
                <w:lang w:eastAsia="es-ES"/>
              </w:rPr>
            </w:pPr>
            <w:r w:rsidRPr="00942E73">
              <w:rPr>
                <w:rFonts w:ascii="Arial" w:eastAsia="Times New Roman" w:hAnsi="Arial" w:cs="Arial"/>
                <w:sz w:val="18"/>
                <w:szCs w:val="18"/>
                <w:lang w:eastAsia="es-ES"/>
              </w:rPr>
              <w:t>0.00</w:t>
            </w:r>
          </w:p>
        </w:tc>
        <w:tc>
          <w:tcPr>
            <w:tcW w:w="1843" w:type="dxa"/>
          </w:tcPr>
          <w:p w14:paraId="542A5ED6" w14:textId="77777777" w:rsidR="00942E73" w:rsidRPr="00942E73" w:rsidRDefault="00942E73" w:rsidP="00942E73">
            <w:pPr>
              <w:spacing w:line="240" w:lineRule="exact"/>
              <w:jc w:val="right"/>
              <w:rPr>
                <w:rFonts w:ascii="Arial" w:eastAsia="Times New Roman" w:hAnsi="Arial" w:cs="Arial"/>
                <w:sz w:val="18"/>
                <w:szCs w:val="18"/>
                <w:lang w:eastAsia="es-ES"/>
              </w:rPr>
            </w:pPr>
            <w:r w:rsidRPr="00942E73">
              <w:rPr>
                <w:rFonts w:ascii="Arial" w:eastAsia="Times New Roman" w:hAnsi="Arial" w:cs="Arial"/>
                <w:sz w:val="18"/>
                <w:szCs w:val="18"/>
                <w:lang w:eastAsia="es-ES"/>
              </w:rPr>
              <w:t>0.00</w:t>
            </w:r>
          </w:p>
        </w:tc>
      </w:tr>
      <w:tr w:rsidR="00942E73" w:rsidRPr="00942E73" w14:paraId="1B6F88A5" w14:textId="77777777" w:rsidTr="009B542C">
        <w:trPr>
          <w:jc w:val="center"/>
        </w:trPr>
        <w:tc>
          <w:tcPr>
            <w:tcW w:w="3584" w:type="dxa"/>
          </w:tcPr>
          <w:p w14:paraId="25C67E5F" w14:textId="77777777" w:rsidR="00942E73" w:rsidRPr="00942E73" w:rsidRDefault="00942E73" w:rsidP="00942E73">
            <w:pPr>
              <w:spacing w:line="240" w:lineRule="exact"/>
              <w:jc w:val="both"/>
              <w:rPr>
                <w:rFonts w:ascii="Arial" w:eastAsia="Times New Roman" w:hAnsi="Arial" w:cs="Arial"/>
                <w:sz w:val="18"/>
                <w:szCs w:val="18"/>
                <w:lang w:eastAsia="es-ES"/>
              </w:rPr>
            </w:pPr>
            <w:r w:rsidRPr="00942E73">
              <w:rPr>
                <w:rFonts w:ascii="Arial" w:eastAsia="Times New Roman" w:hAnsi="Arial" w:cs="Arial"/>
                <w:sz w:val="18"/>
                <w:szCs w:val="18"/>
                <w:lang w:eastAsia="es-ES"/>
              </w:rPr>
              <w:t xml:space="preserve">Inversiones Temporales (Hasta 3 meses) </w:t>
            </w:r>
          </w:p>
        </w:tc>
        <w:tc>
          <w:tcPr>
            <w:tcW w:w="1798" w:type="dxa"/>
          </w:tcPr>
          <w:p w14:paraId="4AEAB696" w14:textId="77777777" w:rsidR="00942E73" w:rsidRPr="00942E73" w:rsidRDefault="00942E73" w:rsidP="00942E73">
            <w:pPr>
              <w:spacing w:line="240" w:lineRule="exact"/>
              <w:jc w:val="right"/>
              <w:rPr>
                <w:rFonts w:ascii="Arial" w:eastAsia="Times New Roman" w:hAnsi="Arial" w:cs="Arial"/>
                <w:sz w:val="18"/>
                <w:szCs w:val="18"/>
                <w:lang w:eastAsia="es-ES"/>
              </w:rPr>
            </w:pPr>
            <w:r w:rsidRPr="00942E73">
              <w:rPr>
                <w:rFonts w:ascii="Arial" w:eastAsia="Times New Roman" w:hAnsi="Arial" w:cs="Arial"/>
                <w:sz w:val="18"/>
                <w:szCs w:val="18"/>
                <w:lang w:eastAsia="es-ES"/>
              </w:rPr>
              <w:t>0.00</w:t>
            </w:r>
          </w:p>
        </w:tc>
        <w:tc>
          <w:tcPr>
            <w:tcW w:w="1843" w:type="dxa"/>
          </w:tcPr>
          <w:p w14:paraId="296B7B8D" w14:textId="77777777" w:rsidR="00942E73" w:rsidRPr="00942E73" w:rsidRDefault="00942E73" w:rsidP="00942E73">
            <w:pPr>
              <w:spacing w:line="240" w:lineRule="exact"/>
              <w:jc w:val="right"/>
              <w:rPr>
                <w:rFonts w:ascii="Arial" w:eastAsia="Times New Roman" w:hAnsi="Arial" w:cs="Arial"/>
                <w:sz w:val="18"/>
                <w:szCs w:val="18"/>
                <w:lang w:eastAsia="es-ES"/>
              </w:rPr>
            </w:pPr>
            <w:r w:rsidRPr="00942E73">
              <w:rPr>
                <w:rFonts w:ascii="Arial" w:eastAsia="Times New Roman" w:hAnsi="Arial" w:cs="Arial"/>
                <w:sz w:val="18"/>
                <w:szCs w:val="18"/>
                <w:lang w:eastAsia="es-ES"/>
              </w:rPr>
              <w:t>0.00</w:t>
            </w:r>
          </w:p>
        </w:tc>
      </w:tr>
      <w:tr w:rsidR="00942E73" w:rsidRPr="00942E73" w14:paraId="31B35F30" w14:textId="77777777" w:rsidTr="009B542C">
        <w:trPr>
          <w:jc w:val="center"/>
        </w:trPr>
        <w:tc>
          <w:tcPr>
            <w:tcW w:w="3584" w:type="dxa"/>
          </w:tcPr>
          <w:p w14:paraId="20D9F32A" w14:textId="77777777" w:rsidR="00942E73" w:rsidRPr="00942E73" w:rsidRDefault="00942E73" w:rsidP="00942E73">
            <w:pPr>
              <w:spacing w:line="240" w:lineRule="exact"/>
              <w:jc w:val="both"/>
              <w:rPr>
                <w:rFonts w:ascii="Arial" w:eastAsia="Times New Roman" w:hAnsi="Arial" w:cs="Arial"/>
                <w:sz w:val="18"/>
                <w:szCs w:val="18"/>
                <w:lang w:eastAsia="es-ES"/>
              </w:rPr>
            </w:pPr>
            <w:r w:rsidRPr="00942E73">
              <w:rPr>
                <w:rFonts w:ascii="Arial" w:eastAsia="Times New Roman" w:hAnsi="Arial" w:cs="Arial"/>
                <w:sz w:val="18"/>
                <w:szCs w:val="18"/>
                <w:lang w:eastAsia="es-ES"/>
              </w:rPr>
              <w:t>Fondos con Afectación Específica</w:t>
            </w:r>
          </w:p>
        </w:tc>
        <w:tc>
          <w:tcPr>
            <w:tcW w:w="1798" w:type="dxa"/>
          </w:tcPr>
          <w:p w14:paraId="64526833" w14:textId="77777777" w:rsidR="00942E73" w:rsidRPr="00942E73" w:rsidRDefault="00942E73" w:rsidP="00942E73">
            <w:pPr>
              <w:spacing w:line="240" w:lineRule="exact"/>
              <w:jc w:val="right"/>
              <w:rPr>
                <w:rFonts w:ascii="Arial" w:eastAsia="Times New Roman" w:hAnsi="Arial" w:cs="Arial"/>
                <w:sz w:val="18"/>
                <w:szCs w:val="18"/>
                <w:lang w:eastAsia="es-ES"/>
              </w:rPr>
            </w:pPr>
            <w:r w:rsidRPr="00942E73">
              <w:rPr>
                <w:rFonts w:ascii="Arial" w:eastAsia="Times New Roman" w:hAnsi="Arial" w:cs="Arial"/>
                <w:sz w:val="18"/>
                <w:szCs w:val="18"/>
                <w:lang w:eastAsia="es-ES"/>
              </w:rPr>
              <w:t>0.00</w:t>
            </w:r>
          </w:p>
        </w:tc>
        <w:tc>
          <w:tcPr>
            <w:tcW w:w="1843" w:type="dxa"/>
          </w:tcPr>
          <w:p w14:paraId="4874537B" w14:textId="77777777" w:rsidR="00942E73" w:rsidRPr="00942E73" w:rsidRDefault="00942E73" w:rsidP="00942E73">
            <w:pPr>
              <w:spacing w:line="240" w:lineRule="exact"/>
              <w:jc w:val="right"/>
              <w:rPr>
                <w:rFonts w:ascii="Arial" w:eastAsia="Times New Roman" w:hAnsi="Arial" w:cs="Arial"/>
                <w:sz w:val="18"/>
                <w:szCs w:val="18"/>
                <w:lang w:eastAsia="es-ES"/>
              </w:rPr>
            </w:pPr>
            <w:r w:rsidRPr="00942E73">
              <w:rPr>
                <w:rFonts w:ascii="Arial" w:eastAsia="Times New Roman" w:hAnsi="Arial" w:cs="Arial"/>
                <w:sz w:val="18"/>
                <w:szCs w:val="18"/>
                <w:lang w:eastAsia="es-ES"/>
              </w:rPr>
              <w:t>0.00</w:t>
            </w:r>
          </w:p>
        </w:tc>
      </w:tr>
      <w:tr w:rsidR="00942E73" w:rsidRPr="00942E73" w14:paraId="0479DEA9" w14:textId="77777777" w:rsidTr="009B542C">
        <w:trPr>
          <w:jc w:val="center"/>
        </w:trPr>
        <w:tc>
          <w:tcPr>
            <w:tcW w:w="3584" w:type="dxa"/>
          </w:tcPr>
          <w:p w14:paraId="4957958B" w14:textId="77777777" w:rsidR="00942E73" w:rsidRPr="00942E73" w:rsidRDefault="00942E73" w:rsidP="00942E73">
            <w:pPr>
              <w:spacing w:line="240" w:lineRule="exact"/>
              <w:jc w:val="both"/>
              <w:rPr>
                <w:rFonts w:ascii="Arial" w:eastAsia="Times New Roman" w:hAnsi="Arial" w:cs="Arial"/>
                <w:sz w:val="18"/>
                <w:szCs w:val="18"/>
                <w:lang w:eastAsia="es-ES"/>
              </w:rPr>
            </w:pPr>
            <w:r w:rsidRPr="00942E73">
              <w:rPr>
                <w:rFonts w:ascii="Arial" w:eastAsia="Times New Roman" w:hAnsi="Arial" w:cs="Arial"/>
                <w:sz w:val="18"/>
                <w:szCs w:val="18"/>
                <w:lang w:eastAsia="es-ES"/>
              </w:rPr>
              <w:t>Depósitos de Fondos de Terceros en Garantía y/o Administración</w:t>
            </w:r>
          </w:p>
        </w:tc>
        <w:tc>
          <w:tcPr>
            <w:tcW w:w="1798" w:type="dxa"/>
          </w:tcPr>
          <w:p w14:paraId="4010DEEC" w14:textId="77777777" w:rsidR="00942E73" w:rsidRPr="00942E73" w:rsidRDefault="00942E73" w:rsidP="00942E73">
            <w:pPr>
              <w:spacing w:line="240" w:lineRule="exact"/>
              <w:jc w:val="right"/>
              <w:rPr>
                <w:rFonts w:ascii="Arial" w:eastAsia="Times New Roman" w:hAnsi="Arial" w:cs="Arial"/>
                <w:sz w:val="18"/>
                <w:szCs w:val="18"/>
                <w:lang w:eastAsia="es-ES"/>
              </w:rPr>
            </w:pPr>
            <w:r w:rsidRPr="00942E73">
              <w:rPr>
                <w:rFonts w:ascii="Arial" w:eastAsia="Times New Roman" w:hAnsi="Arial" w:cs="Arial"/>
                <w:sz w:val="18"/>
                <w:szCs w:val="18"/>
                <w:lang w:eastAsia="es-ES"/>
              </w:rPr>
              <w:t>0.00</w:t>
            </w:r>
          </w:p>
        </w:tc>
        <w:tc>
          <w:tcPr>
            <w:tcW w:w="1843" w:type="dxa"/>
          </w:tcPr>
          <w:p w14:paraId="6244CD03" w14:textId="77777777" w:rsidR="00942E73" w:rsidRPr="00942E73" w:rsidRDefault="00942E73" w:rsidP="00942E73">
            <w:pPr>
              <w:spacing w:line="240" w:lineRule="exact"/>
              <w:jc w:val="right"/>
              <w:rPr>
                <w:rFonts w:ascii="Arial" w:eastAsia="Times New Roman" w:hAnsi="Arial" w:cs="Arial"/>
                <w:sz w:val="18"/>
                <w:szCs w:val="18"/>
                <w:lang w:eastAsia="es-ES"/>
              </w:rPr>
            </w:pPr>
            <w:r w:rsidRPr="00942E73">
              <w:rPr>
                <w:rFonts w:ascii="Arial" w:eastAsia="Times New Roman" w:hAnsi="Arial" w:cs="Arial"/>
                <w:sz w:val="18"/>
                <w:szCs w:val="18"/>
                <w:lang w:eastAsia="es-ES"/>
              </w:rPr>
              <w:t>0.00</w:t>
            </w:r>
          </w:p>
        </w:tc>
      </w:tr>
      <w:tr w:rsidR="00942E73" w:rsidRPr="00942E73" w14:paraId="567747C5" w14:textId="77777777" w:rsidTr="009B542C">
        <w:trPr>
          <w:jc w:val="center"/>
        </w:trPr>
        <w:tc>
          <w:tcPr>
            <w:tcW w:w="3584" w:type="dxa"/>
          </w:tcPr>
          <w:p w14:paraId="525FA274" w14:textId="77777777" w:rsidR="00942E73" w:rsidRPr="00942E73" w:rsidRDefault="00942E73" w:rsidP="00942E73">
            <w:pPr>
              <w:spacing w:line="240" w:lineRule="exact"/>
              <w:jc w:val="both"/>
              <w:rPr>
                <w:rFonts w:ascii="Arial" w:eastAsia="Times New Roman" w:hAnsi="Arial" w:cs="Arial"/>
                <w:sz w:val="18"/>
                <w:szCs w:val="18"/>
                <w:lang w:eastAsia="es-ES"/>
              </w:rPr>
            </w:pPr>
            <w:r w:rsidRPr="00942E73">
              <w:rPr>
                <w:rFonts w:ascii="Arial" w:eastAsia="Times New Roman" w:hAnsi="Arial" w:cs="Arial"/>
                <w:sz w:val="18"/>
                <w:szCs w:val="18"/>
                <w:lang w:eastAsia="es-ES"/>
              </w:rPr>
              <w:t>Otros Efectivos y Equivalentes</w:t>
            </w:r>
          </w:p>
        </w:tc>
        <w:tc>
          <w:tcPr>
            <w:tcW w:w="1798" w:type="dxa"/>
          </w:tcPr>
          <w:p w14:paraId="39E82AA9" w14:textId="77777777" w:rsidR="00942E73" w:rsidRPr="00942E73" w:rsidRDefault="00942E73" w:rsidP="00942E73">
            <w:pPr>
              <w:spacing w:line="240" w:lineRule="exact"/>
              <w:jc w:val="right"/>
              <w:rPr>
                <w:rFonts w:ascii="Arial" w:eastAsia="Times New Roman" w:hAnsi="Arial" w:cs="Arial"/>
                <w:sz w:val="18"/>
                <w:szCs w:val="18"/>
                <w:lang w:eastAsia="es-ES"/>
              </w:rPr>
            </w:pPr>
            <w:r w:rsidRPr="00942E73">
              <w:rPr>
                <w:rFonts w:ascii="Arial" w:eastAsia="Times New Roman" w:hAnsi="Arial" w:cs="Arial"/>
                <w:sz w:val="18"/>
                <w:szCs w:val="18"/>
                <w:lang w:eastAsia="es-ES"/>
              </w:rPr>
              <w:t>0.00</w:t>
            </w:r>
          </w:p>
        </w:tc>
        <w:tc>
          <w:tcPr>
            <w:tcW w:w="1843" w:type="dxa"/>
          </w:tcPr>
          <w:p w14:paraId="1AB96C2A" w14:textId="77777777" w:rsidR="00942E73" w:rsidRPr="00942E73" w:rsidRDefault="00942E73" w:rsidP="00942E73">
            <w:pPr>
              <w:spacing w:line="240" w:lineRule="exact"/>
              <w:jc w:val="right"/>
              <w:rPr>
                <w:rFonts w:ascii="Arial" w:eastAsia="Times New Roman" w:hAnsi="Arial" w:cs="Arial"/>
                <w:sz w:val="18"/>
                <w:szCs w:val="18"/>
                <w:lang w:eastAsia="es-ES"/>
              </w:rPr>
            </w:pPr>
            <w:r w:rsidRPr="00942E73">
              <w:rPr>
                <w:rFonts w:ascii="Arial" w:eastAsia="Times New Roman" w:hAnsi="Arial" w:cs="Arial"/>
                <w:sz w:val="18"/>
                <w:szCs w:val="18"/>
                <w:lang w:eastAsia="es-ES"/>
              </w:rPr>
              <w:t>0.00</w:t>
            </w:r>
          </w:p>
        </w:tc>
      </w:tr>
      <w:tr w:rsidR="00942E73" w:rsidRPr="00942E73" w14:paraId="071F4864" w14:textId="77777777" w:rsidTr="009B542C">
        <w:trPr>
          <w:jc w:val="center"/>
        </w:trPr>
        <w:tc>
          <w:tcPr>
            <w:tcW w:w="3584" w:type="dxa"/>
          </w:tcPr>
          <w:p w14:paraId="39093977" w14:textId="77777777" w:rsidR="00942E73" w:rsidRPr="00942E73" w:rsidRDefault="00942E73" w:rsidP="00942E73">
            <w:pPr>
              <w:spacing w:line="240" w:lineRule="exact"/>
              <w:jc w:val="both"/>
              <w:rPr>
                <w:rFonts w:ascii="Arial" w:eastAsia="Times New Roman" w:hAnsi="Arial" w:cs="Arial"/>
                <w:b/>
                <w:sz w:val="18"/>
                <w:szCs w:val="18"/>
                <w:lang w:eastAsia="es-ES"/>
              </w:rPr>
            </w:pPr>
            <w:r w:rsidRPr="00942E73">
              <w:rPr>
                <w:rFonts w:ascii="Arial" w:eastAsia="Times New Roman" w:hAnsi="Arial" w:cs="Arial"/>
                <w:b/>
                <w:sz w:val="18"/>
                <w:szCs w:val="18"/>
                <w:lang w:eastAsia="es-ES"/>
              </w:rPr>
              <w:t>Total de Efectivo y Equivalentes</w:t>
            </w:r>
          </w:p>
        </w:tc>
        <w:tc>
          <w:tcPr>
            <w:tcW w:w="1798" w:type="dxa"/>
          </w:tcPr>
          <w:p w14:paraId="31EE6F76" w14:textId="77777777" w:rsidR="00942E73" w:rsidRPr="00942E73" w:rsidRDefault="00942E73" w:rsidP="00942E73">
            <w:pPr>
              <w:spacing w:line="240" w:lineRule="exact"/>
              <w:jc w:val="right"/>
              <w:rPr>
                <w:rFonts w:ascii="Arial" w:eastAsia="Times New Roman" w:hAnsi="Arial" w:cs="Arial"/>
                <w:b/>
                <w:sz w:val="18"/>
                <w:szCs w:val="18"/>
                <w:lang w:eastAsia="es-ES"/>
              </w:rPr>
            </w:pPr>
            <w:r w:rsidRPr="00942E73">
              <w:rPr>
                <w:rFonts w:ascii="Arial" w:eastAsia="Times New Roman" w:hAnsi="Arial" w:cs="Arial"/>
                <w:b/>
                <w:sz w:val="18"/>
                <w:szCs w:val="18"/>
                <w:lang w:eastAsia="es-ES"/>
              </w:rPr>
              <w:t>903,365,510.68</w:t>
            </w:r>
          </w:p>
        </w:tc>
        <w:tc>
          <w:tcPr>
            <w:tcW w:w="1843" w:type="dxa"/>
          </w:tcPr>
          <w:p w14:paraId="2336C48E" w14:textId="77777777" w:rsidR="00942E73" w:rsidRPr="00942E73" w:rsidRDefault="00942E73" w:rsidP="00942E73">
            <w:pPr>
              <w:spacing w:line="240" w:lineRule="exact"/>
              <w:jc w:val="right"/>
              <w:rPr>
                <w:rFonts w:ascii="Arial" w:eastAsia="Times New Roman" w:hAnsi="Arial" w:cs="Arial"/>
                <w:b/>
                <w:sz w:val="18"/>
                <w:szCs w:val="18"/>
                <w:lang w:eastAsia="es-ES"/>
              </w:rPr>
            </w:pPr>
            <w:r w:rsidRPr="00942E73">
              <w:rPr>
                <w:rFonts w:ascii="Arial" w:eastAsia="Times New Roman" w:hAnsi="Arial" w:cs="Arial"/>
                <w:b/>
                <w:sz w:val="18"/>
                <w:szCs w:val="18"/>
                <w:lang w:eastAsia="es-ES"/>
              </w:rPr>
              <w:t>585,179,428.88</w:t>
            </w:r>
          </w:p>
        </w:tc>
      </w:tr>
    </w:tbl>
    <w:p w14:paraId="0F9BC90A" w14:textId="77777777" w:rsidR="00915C84" w:rsidRDefault="00915C84" w:rsidP="00915C84">
      <w:pPr>
        <w:pStyle w:val="ROMANOS"/>
        <w:tabs>
          <w:tab w:val="clear" w:pos="720"/>
          <w:tab w:val="left" w:pos="288"/>
        </w:tabs>
        <w:spacing w:after="0" w:line="240" w:lineRule="exact"/>
        <w:ind w:left="284" w:firstLine="4"/>
        <w:rPr>
          <w:lang w:val="es-MX"/>
        </w:rPr>
      </w:pPr>
    </w:p>
    <w:p w14:paraId="667C4CDD" w14:textId="77777777" w:rsidR="00915C84" w:rsidRDefault="00915C84" w:rsidP="00915C84">
      <w:pPr>
        <w:pStyle w:val="ROMANOS"/>
        <w:tabs>
          <w:tab w:val="clear" w:pos="720"/>
          <w:tab w:val="left" w:pos="288"/>
        </w:tabs>
        <w:spacing w:after="0" w:line="240" w:lineRule="exact"/>
        <w:ind w:left="284" w:firstLine="4"/>
        <w:rPr>
          <w:lang w:val="es-MX"/>
        </w:rPr>
      </w:pPr>
    </w:p>
    <w:p w14:paraId="499D9805" w14:textId="77777777" w:rsidR="00915C84" w:rsidRDefault="00915C84" w:rsidP="00915C84">
      <w:pPr>
        <w:pStyle w:val="ROMANOS"/>
        <w:numPr>
          <w:ilvl w:val="0"/>
          <w:numId w:val="36"/>
        </w:numPr>
        <w:tabs>
          <w:tab w:val="clear" w:pos="720"/>
          <w:tab w:val="left" w:pos="288"/>
        </w:tabs>
        <w:spacing w:after="0" w:line="240" w:lineRule="exact"/>
      </w:pPr>
      <w:r>
        <w:t>Conciliación de los Flujos de Efectivo Netos de las Actividades de Operación y los saldos de Resultados del Ejercicio (Ahorro/Desahorro)</w:t>
      </w:r>
    </w:p>
    <w:p w14:paraId="3DDDDA93" w14:textId="77777777" w:rsidR="00915C84" w:rsidRDefault="00915C84" w:rsidP="00915C84">
      <w:pPr>
        <w:pStyle w:val="ROMANOS"/>
        <w:tabs>
          <w:tab w:val="clear" w:pos="720"/>
          <w:tab w:val="left" w:pos="288"/>
        </w:tabs>
        <w:spacing w:after="0" w:line="240" w:lineRule="exact"/>
        <w:ind w:left="648" w:firstLine="0"/>
      </w:pPr>
    </w:p>
    <w:tbl>
      <w:tblPr>
        <w:tblStyle w:val="Tablaconcuadrcula"/>
        <w:tblW w:w="8176" w:type="dxa"/>
        <w:jc w:val="center"/>
        <w:tblLook w:val="04A0" w:firstRow="1" w:lastRow="0" w:firstColumn="1" w:lastColumn="0" w:noHBand="0" w:noVBand="1"/>
      </w:tblPr>
      <w:tblGrid>
        <w:gridCol w:w="5240"/>
        <w:gridCol w:w="1468"/>
        <w:gridCol w:w="1468"/>
      </w:tblGrid>
      <w:tr w:rsidR="00942E73" w14:paraId="7A44EB5A" w14:textId="77777777" w:rsidTr="009B542C">
        <w:trPr>
          <w:jc w:val="center"/>
        </w:trPr>
        <w:tc>
          <w:tcPr>
            <w:tcW w:w="5240" w:type="dxa"/>
          </w:tcPr>
          <w:p w14:paraId="104F8E67" w14:textId="77777777" w:rsidR="00942E73" w:rsidRDefault="00942E73" w:rsidP="009B542C">
            <w:pPr>
              <w:pStyle w:val="ROMANOS"/>
              <w:tabs>
                <w:tab w:val="clear" w:pos="720"/>
                <w:tab w:val="left" w:pos="288"/>
              </w:tabs>
              <w:spacing w:after="0" w:line="240" w:lineRule="exact"/>
              <w:ind w:left="0" w:firstLine="0"/>
              <w:jc w:val="center"/>
              <w:rPr>
                <w:lang w:val="es-MX"/>
              </w:rPr>
            </w:pPr>
            <w:r>
              <w:t>Concepto</w:t>
            </w:r>
          </w:p>
        </w:tc>
        <w:tc>
          <w:tcPr>
            <w:tcW w:w="1468" w:type="dxa"/>
          </w:tcPr>
          <w:p w14:paraId="5716CC4D" w14:textId="77777777" w:rsidR="00942E73" w:rsidRDefault="00942E73" w:rsidP="009B542C">
            <w:pPr>
              <w:pStyle w:val="ROMANOS"/>
              <w:tabs>
                <w:tab w:val="clear" w:pos="720"/>
                <w:tab w:val="left" w:pos="288"/>
              </w:tabs>
              <w:spacing w:after="0" w:line="240" w:lineRule="exact"/>
              <w:ind w:left="0" w:firstLine="0"/>
              <w:jc w:val="center"/>
              <w:rPr>
                <w:lang w:val="es-MX"/>
              </w:rPr>
            </w:pPr>
            <w:r>
              <w:t>2023</w:t>
            </w:r>
          </w:p>
        </w:tc>
        <w:tc>
          <w:tcPr>
            <w:tcW w:w="1468" w:type="dxa"/>
          </w:tcPr>
          <w:p w14:paraId="20A8795F" w14:textId="77777777" w:rsidR="00942E73" w:rsidRDefault="00942E73" w:rsidP="009B542C">
            <w:pPr>
              <w:pStyle w:val="ROMANOS"/>
              <w:tabs>
                <w:tab w:val="clear" w:pos="720"/>
                <w:tab w:val="left" w:pos="288"/>
              </w:tabs>
              <w:spacing w:after="0" w:line="240" w:lineRule="exact"/>
              <w:ind w:left="0" w:firstLine="0"/>
              <w:jc w:val="center"/>
            </w:pPr>
            <w:r>
              <w:t>2022</w:t>
            </w:r>
          </w:p>
        </w:tc>
      </w:tr>
      <w:tr w:rsidR="00942E73" w14:paraId="2282F882" w14:textId="77777777" w:rsidTr="009B542C">
        <w:trPr>
          <w:jc w:val="center"/>
        </w:trPr>
        <w:tc>
          <w:tcPr>
            <w:tcW w:w="5240" w:type="dxa"/>
          </w:tcPr>
          <w:p w14:paraId="4105E497" w14:textId="77777777" w:rsidR="00942E73" w:rsidRPr="0038020B" w:rsidRDefault="00942E73" w:rsidP="009B542C">
            <w:pPr>
              <w:pStyle w:val="ROMANOS"/>
              <w:tabs>
                <w:tab w:val="clear" w:pos="720"/>
                <w:tab w:val="left" w:pos="288"/>
              </w:tabs>
              <w:spacing w:after="0" w:line="240" w:lineRule="exact"/>
              <w:ind w:left="0" w:firstLine="0"/>
              <w:rPr>
                <w:b/>
                <w:lang w:val="es-MX"/>
              </w:rPr>
            </w:pPr>
            <w:r w:rsidRPr="0038020B">
              <w:rPr>
                <w:b/>
              </w:rPr>
              <w:t>Resultados del Ejercicio Ahorro/Desahorro</w:t>
            </w:r>
          </w:p>
        </w:tc>
        <w:tc>
          <w:tcPr>
            <w:tcW w:w="1468" w:type="dxa"/>
          </w:tcPr>
          <w:p w14:paraId="1A1F494D" w14:textId="77777777" w:rsidR="00942E73" w:rsidRPr="0038020B" w:rsidRDefault="00942E73" w:rsidP="009B542C">
            <w:pPr>
              <w:pStyle w:val="ROMANOS"/>
              <w:tabs>
                <w:tab w:val="clear" w:pos="720"/>
                <w:tab w:val="left" w:pos="288"/>
              </w:tabs>
              <w:spacing w:after="0" w:line="240" w:lineRule="exact"/>
              <w:ind w:left="0" w:firstLine="0"/>
              <w:jc w:val="right"/>
              <w:rPr>
                <w:b/>
                <w:lang w:val="es-MX"/>
              </w:rPr>
            </w:pPr>
            <w:r w:rsidRPr="0079597A">
              <w:rPr>
                <w:b/>
                <w:lang w:val="es-MX"/>
              </w:rPr>
              <w:t>337,712,358.89</w:t>
            </w:r>
          </w:p>
        </w:tc>
        <w:tc>
          <w:tcPr>
            <w:tcW w:w="1468" w:type="dxa"/>
          </w:tcPr>
          <w:p w14:paraId="3D4BDDA6" w14:textId="77777777" w:rsidR="00942E73" w:rsidRPr="0038020B" w:rsidRDefault="00942E73" w:rsidP="009B542C">
            <w:pPr>
              <w:pStyle w:val="ROMANOS"/>
              <w:tabs>
                <w:tab w:val="clear" w:pos="720"/>
                <w:tab w:val="left" w:pos="288"/>
              </w:tabs>
              <w:spacing w:after="0" w:line="240" w:lineRule="exact"/>
              <w:ind w:left="0" w:firstLine="0"/>
              <w:jc w:val="right"/>
              <w:rPr>
                <w:b/>
                <w:lang w:val="es-MX"/>
              </w:rPr>
            </w:pPr>
            <w:r w:rsidRPr="0038020B">
              <w:rPr>
                <w:b/>
                <w:lang w:val="es-MX"/>
              </w:rPr>
              <w:t>137,941,277.88</w:t>
            </w:r>
          </w:p>
        </w:tc>
      </w:tr>
      <w:tr w:rsidR="00942E73" w14:paraId="45764C82" w14:textId="77777777" w:rsidTr="009B542C">
        <w:trPr>
          <w:jc w:val="center"/>
        </w:trPr>
        <w:tc>
          <w:tcPr>
            <w:tcW w:w="5240" w:type="dxa"/>
          </w:tcPr>
          <w:p w14:paraId="1584467B" w14:textId="77777777" w:rsidR="00942E73" w:rsidRPr="0038020B" w:rsidRDefault="00942E73" w:rsidP="009B542C">
            <w:pPr>
              <w:pStyle w:val="ROMANOS"/>
              <w:tabs>
                <w:tab w:val="clear" w:pos="720"/>
                <w:tab w:val="left" w:pos="288"/>
              </w:tabs>
              <w:spacing w:after="0" w:line="240" w:lineRule="exact"/>
              <w:ind w:left="0" w:firstLine="0"/>
              <w:rPr>
                <w:b/>
                <w:lang w:val="es-MX"/>
              </w:rPr>
            </w:pPr>
            <w:r w:rsidRPr="0038020B">
              <w:rPr>
                <w:b/>
              </w:rPr>
              <w:t>Movimientos de partidas (o rubros) que no afectan al efectivo</w:t>
            </w:r>
          </w:p>
        </w:tc>
        <w:tc>
          <w:tcPr>
            <w:tcW w:w="1468" w:type="dxa"/>
          </w:tcPr>
          <w:p w14:paraId="0E909974" w14:textId="77777777" w:rsidR="00942E73" w:rsidRPr="0038020B" w:rsidRDefault="00942E73" w:rsidP="009B542C">
            <w:pPr>
              <w:pStyle w:val="ROMANOS"/>
              <w:tabs>
                <w:tab w:val="clear" w:pos="720"/>
                <w:tab w:val="left" w:pos="288"/>
              </w:tabs>
              <w:spacing w:after="0" w:line="240" w:lineRule="exact"/>
              <w:ind w:left="0" w:firstLine="0"/>
              <w:rPr>
                <w:b/>
                <w:lang w:val="es-MX"/>
              </w:rPr>
            </w:pPr>
          </w:p>
        </w:tc>
        <w:tc>
          <w:tcPr>
            <w:tcW w:w="1468" w:type="dxa"/>
          </w:tcPr>
          <w:p w14:paraId="5C5BB687" w14:textId="77777777" w:rsidR="00942E73" w:rsidRPr="0038020B" w:rsidRDefault="00942E73" w:rsidP="009B542C">
            <w:pPr>
              <w:pStyle w:val="ROMANOS"/>
              <w:tabs>
                <w:tab w:val="clear" w:pos="720"/>
                <w:tab w:val="left" w:pos="288"/>
              </w:tabs>
              <w:spacing w:after="0" w:line="240" w:lineRule="exact"/>
              <w:ind w:left="0" w:firstLine="0"/>
              <w:rPr>
                <w:b/>
                <w:lang w:val="es-MX"/>
              </w:rPr>
            </w:pPr>
          </w:p>
        </w:tc>
      </w:tr>
      <w:tr w:rsidR="00942E73" w14:paraId="3C6C7F67" w14:textId="77777777" w:rsidTr="009B542C">
        <w:trPr>
          <w:jc w:val="center"/>
        </w:trPr>
        <w:tc>
          <w:tcPr>
            <w:tcW w:w="5240" w:type="dxa"/>
          </w:tcPr>
          <w:p w14:paraId="6661ED8B" w14:textId="77777777" w:rsidR="00942E73" w:rsidRDefault="00942E73" w:rsidP="009B542C">
            <w:pPr>
              <w:pStyle w:val="ROMANOS"/>
              <w:tabs>
                <w:tab w:val="clear" w:pos="720"/>
                <w:tab w:val="left" w:pos="288"/>
              </w:tabs>
              <w:spacing w:after="0" w:line="240" w:lineRule="exact"/>
              <w:ind w:left="171" w:firstLine="0"/>
              <w:rPr>
                <w:lang w:val="es-MX"/>
              </w:rPr>
            </w:pPr>
            <w:r>
              <w:t>Depreciación</w:t>
            </w:r>
          </w:p>
        </w:tc>
        <w:tc>
          <w:tcPr>
            <w:tcW w:w="1468" w:type="dxa"/>
          </w:tcPr>
          <w:p w14:paraId="55E2D0ED" w14:textId="77777777" w:rsidR="00942E73" w:rsidRDefault="00942E73" w:rsidP="009B542C">
            <w:pPr>
              <w:pStyle w:val="ROMANOS"/>
              <w:tabs>
                <w:tab w:val="clear" w:pos="720"/>
                <w:tab w:val="left" w:pos="288"/>
              </w:tabs>
              <w:spacing w:after="0" w:line="240" w:lineRule="exact"/>
              <w:ind w:left="0" w:firstLine="0"/>
              <w:rPr>
                <w:lang w:val="es-MX"/>
              </w:rPr>
            </w:pPr>
          </w:p>
        </w:tc>
        <w:tc>
          <w:tcPr>
            <w:tcW w:w="1468" w:type="dxa"/>
          </w:tcPr>
          <w:p w14:paraId="7975EF5B" w14:textId="77777777" w:rsidR="00942E73" w:rsidRDefault="00942E73" w:rsidP="009B542C">
            <w:pPr>
              <w:pStyle w:val="ROMANOS"/>
              <w:tabs>
                <w:tab w:val="clear" w:pos="720"/>
                <w:tab w:val="left" w:pos="288"/>
              </w:tabs>
              <w:spacing w:after="0" w:line="240" w:lineRule="exact"/>
              <w:ind w:left="0" w:firstLine="0"/>
              <w:rPr>
                <w:lang w:val="es-MX"/>
              </w:rPr>
            </w:pPr>
          </w:p>
        </w:tc>
      </w:tr>
      <w:tr w:rsidR="00942E73" w14:paraId="7648C3B0" w14:textId="77777777" w:rsidTr="009B542C">
        <w:trPr>
          <w:jc w:val="center"/>
        </w:trPr>
        <w:tc>
          <w:tcPr>
            <w:tcW w:w="5240" w:type="dxa"/>
          </w:tcPr>
          <w:p w14:paraId="29606A50" w14:textId="77777777" w:rsidR="00942E73" w:rsidRDefault="00942E73" w:rsidP="009B542C">
            <w:pPr>
              <w:pStyle w:val="ROMANOS"/>
              <w:tabs>
                <w:tab w:val="clear" w:pos="720"/>
                <w:tab w:val="left" w:pos="288"/>
              </w:tabs>
              <w:spacing w:after="0" w:line="240" w:lineRule="exact"/>
              <w:ind w:left="171" w:firstLine="0"/>
            </w:pPr>
            <w:r>
              <w:t>Amortización</w:t>
            </w:r>
          </w:p>
        </w:tc>
        <w:tc>
          <w:tcPr>
            <w:tcW w:w="1468" w:type="dxa"/>
          </w:tcPr>
          <w:p w14:paraId="72DB3502" w14:textId="77777777" w:rsidR="00942E73" w:rsidRDefault="00942E73" w:rsidP="009B542C">
            <w:pPr>
              <w:pStyle w:val="ROMANOS"/>
              <w:tabs>
                <w:tab w:val="clear" w:pos="720"/>
                <w:tab w:val="left" w:pos="288"/>
              </w:tabs>
              <w:spacing w:after="0" w:line="240" w:lineRule="exact"/>
              <w:ind w:left="0" w:firstLine="0"/>
              <w:rPr>
                <w:lang w:val="es-MX"/>
              </w:rPr>
            </w:pPr>
          </w:p>
        </w:tc>
        <w:tc>
          <w:tcPr>
            <w:tcW w:w="1468" w:type="dxa"/>
          </w:tcPr>
          <w:p w14:paraId="5E8D8589" w14:textId="77777777" w:rsidR="00942E73" w:rsidRDefault="00942E73" w:rsidP="009B542C">
            <w:pPr>
              <w:pStyle w:val="ROMANOS"/>
              <w:tabs>
                <w:tab w:val="clear" w:pos="720"/>
                <w:tab w:val="left" w:pos="288"/>
              </w:tabs>
              <w:spacing w:after="0" w:line="240" w:lineRule="exact"/>
              <w:ind w:left="0" w:firstLine="0"/>
              <w:rPr>
                <w:lang w:val="es-MX"/>
              </w:rPr>
            </w:pPr>
          </w:p>
        </w:tc>
      </w:tr>
      <w:tr w:rsidR="00942E73" w14:paraId="76D787F7" w14:textId="77777777" w:rsidTr="009B542C">
        <w:trPr>
          <w:jc w:val="center"/>
        </w:trPr>
        <w:tc>
          <w:tcPr>
            <w:tcW w:w="5240" w:type="dxa"/>
          </w:tcPr>
          <w:p w14:paraId="60883EDB" w14:textId="77777777" w:rsidR="00942E73" w:rsidRPr="0038020B" w:rsidRDefault="00942E73" w:rsidP="009B542C">
            <w:pPr>
              <w:pStyle w:val="ROMANOS"/>
              <w:tabs>
                <w:tab w:val="clear" w:pos="720"/>
                <w:tab w:val="left" w:pos="288"/>
              </w:tabs>
              <w:spacing w:after="0" w:line="240" w:lineRule="exact"/>
              <w:ind w:left="0" w:firstLine="0"/>
              <w:rPr>
                <w:b/>
              </w:rPr>
            </w:pPr>
            <w:r w:rsidRPr="0038020B">
              <w:rPr>
                <w:b/>
              </w:rPr>
              <w:t>Flujos de Efectivo Netos de las Actividades de Operación</w:t>
            </w:r>
          </w:p>
        </w:tc>
        <w:tc>
          <w:tcPr>
            <w:tcW w:w="1468" w:type="dxa"/>
          </w:tcPr>
          <w:p w14:paraId="65E04494" w14:textId="77777777" w:rsidR="00942E73" w:rsidRPr="0038020B" w:rsidRDefault="00942E73" w:rsidP="009B542C">
            <w:pPr>
              <w:pStyle w:val="ROMANOS"/>
              <w:tabs>
                <w:tab w:val="clear" w:pos="720"/>
                <w:tab w:val="left" w:pos="288"/>
              </w:tabs>
              <w:spacing w:after="0" w:line="240" w:lineRule="exact"/>
              <w:ind w:left="0" w:firstLine="0"/>
              <w:jc w:val="right"/>
              <w:rPr>
                <w:b/>
                <w:lang w:val="es-MX"/>
              </w:rPr>
            </w:pPr>
            <w:r w:rsidRPr="00AD7FCF">
              <w:rPr>
                <w:b/>
                <w:lang w:val="es-MX"/>
              </w:rPr>
              <w:t>337,712,358.89</w:t>
            </w:r>
          </w:p>
        </w:tc>
        <w:tc>
          <w:tcPr>
            <w:tcW w:w="1468" w:type="dxa"/>
          </w:tcPr>
          <w:p w14:paraId="67B3C69E" w14:textId="77777777" w:rsidR="00942E73" w:rsidRPr="0038020B" w:rsidRDefault="00942E73" w:rsidP="009B542C">
            <w:pPr>
              <w:pStyle w:val="ROMANOS"/>
              <w:tabs>
                <w:tab w:val="clear" w:pos="720"/>
                <w:tab w:val="left" w:pos="288"/>
              </w:tabs>
              <w:spacing w:after="0" w:line="240" w:lineRule="exact"/>
              <w:ind w:left="0" w:firstLine="0"/>
              <w:jc w:val="right"/>
              <w:rPr>
                <w:b/>
                <w:lang w:val="es-MX"/>
              </w:rPr>
            </w:pPr>
            <w:r w:rsidRPr="0038020B">
              <w:rPr>
                <w:b/>
                <w:lang w:val="es-MX"/>
              </w:rPr>
              <w:t>137,941,277.88</w:t>
            </w:r>
          </w:p>
        </w:tc>
      </w:tr>
    </w:tbl>
    <w:p w14:paraId="4C26058C" w14:textId="77777777" w:rsidR="00942E73" w:rsidRDefault="00942E73" w:rsidP="00915C84">
      <w:pPr>
        <w:pStyle w:val="ROMANOS"/>
        <w:tabs>
          <w:tab w:val="clear" w:pos="720"/>
          <w:tab w:val="left" w:pos="288"/>
        </w:tabs>
        <w:spacing w:after="0" w:line="240" w:lineRule="exact"/>
        <w:ind w:left="648" w:firstLine="0"/>
      </w:pPr>
    </w:p>
    <w:p w14:paraId="6DCFEDFD" w14:textId="77777777" w:rsidR="00915C84" w:rsidRDefault="00915C84" w:rsidP="00915C84">
      <w:pPr>
        <w:pStyle w:val="ROMANOS"/>
        <w:tabs>
          <w:tab w:val="clear" w:pos="720"/>
          <w:tab w:val="left" w:pos="288"/>
        </w:tabs>
        <w:spacing w:after="0" w:line="240" w:lineRule="exact"/>
        <w:ind w:left="648" w:firstLine="4"/>
        <w:jc w:val="left"/>
        <w:rPr>
          <w:lang w:val="es-MX"/>
        </w:rPr>
      </w:pPr>
    </w:p>
    <w:p w14:paraId="5CEA019D" w14:textId="77777777" w:rsidR="00915C84" w:rsidRDefault="00915C84" w:rsidP="00915C84">
      <w:pPr>
        <w:pStyle w:val="ROMANOS"/>
        <w:tabs>
          <w:tab w:val="clear" w:pos="720"/>
          <w:tab w:val="left" w:pos="288"/>
        </w:tabs>
        <w:spacing w:after="0" w:line="240" w:lineRule="exact"/>
        <w:ind w:left="648" w:firstLine="4"/>
        <w:jc w:val="left"/>
        <w:rPr>
          <w:lang w:val="es-MX"/>
        </w:rPr>
      </w:pPr>
    </w:p>
    <w:p w14:paraId="184CC3DF" w14:textId="77777777" w:rsidR="00915C84" w:rsidRDefault="00915C84" w:rsidP="00915C84">
      <w:pPr>
        <w:pStyle w:val="ROMANOS"/>
        <w:tabs>
          <w:tab w:val="clear" w:pos="720"/>
          <w:tab w:val="left" w:pos="288"/>
        </w:tabs>
        <w:spacing w:after="0" w:line="240" w:lineRule="exact"/>
        <w:ind w:left="648" w:firstLine="4"/>
        <w:jc w:val="left"/>
        <w:rPr>
          <w:lang w:val="es-MX"/>
        </w:rPr>
      </w:pPr>
    </w:p>
    <w:p w14:paraId="540301B3" w14:textId="77777777" w:rsidR="00915C84" w:rsidRDefault="00915C84" w:rsidP="00915C84">
      <w:pPr>
        <w:pStyle w:val="ROMANOS"/>
        <w:tabs>
          <w:tab w:val="clear" w:pos="720"/>
          <w:tab w:val="left" w:pos="288"/>
        </w:tabs>
        <w:spacing w:after="0" w:line="240" w:lineRule="exact"/>
        <w:ind w:left="648" w:firstLine="4"/>
        <w:jc w:val="left"/>
        <w:rPr>
          <w:lang w:val="es-MX"/>
        </w:rPr>
      </w:pPr>
    </w:p>
    <w:p w14:paraId="12651901" w14:textId="77777777" w:rsidR="00915C84" w:rsidRDefault="00915C84" w:rsidP="00915C84">
      <w:pPr>
        <w:pStyle w:val="ROMANOS"/>
        <w:tabs>
          <w:tab w:val="clear" w:pos="720"/>
          <w:tab w:val="left" w:pos="288"/>
        </w:tabs>
        <w:spacing w:after="0" w:line="240" w:lineRule="exact"/>
        <w:ind w:left="648" w:firstLine="4"/>
        <w:jc w:val="left"/>
        <w:rPr>
          <w:lang w:val="es-MX"/>
        </w:rPr>
      </w:pPr>
    </w:p>
    <w:p w14:paraId="4B7D0132" w14:textId="77777777" w:rsidR="00915C84" w:rsidRPr="002715B0" w:rsidRDefault="00915C84" w:rsidP="00915C84">
      <w:pPr>
        <w:pStyle w:val="INCISO"/>
        <w:spacing w:after="0" w:line="240" w:lineRule="exact"/>
        <w:ind w:left="360"/>
        <w:rPr>
          <w:b/>
          <w:smallCaps/>
        </w:rPr>
      </w:pPr>
      <w:r w:rsidRPr="00630DB0">
        <w:rPr>
          <w:b/>
          <w:smallCaps/>
        </w:rPr>
        <w:t>V) Conciliación entre los ingresos presupuestarios y contables, así como entre los egresos presupuestarios y los gastos contables</w:t>
      </w:r>
    </w:p>
    <w:p w14:paraId="15A3C018" w14:textId="77777777" w:rsidR="00915C84" w:rsidRPr="00630DB0" w:rsidRDefault="00DE0C5B" w:rsidP="00915C84">
      <w:pPr>
        <w:pStyle w:val="Texto"/>
        <w:spacing w:after="0" w:line="240" w:lineRule="exact"/>
        <w:jc w:val="center"/>
        <w:rPr>
          <w:b/>
          <w:smallCaps/>
          <w:szCs w:val="18"/>
          <w:lang w:val="es-MX"/>
        </w:rPr>
      </w:pPr>
      <w:r>
        <w:rPr>
          <w:noProof/>
          <w:lang w:val="es-MX" w:eastAsia="es-MX"/>
        </w:rPr>
        <w:object w:dxaOrig="1440" w:dyaOrig="1440" w14:anchorId="26D3C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left:0;text-align:left;margin-left:.4pt;margin-top:16.6pt;width:502.9pt;height:231.3pt;z-index:251660288;mso-position-horizontal-relative:text;mso-position-vertical-relative:text">
            <v:imagedata r:id="rId8" o:title=""/>
            <w10:wrap type="topAndBottom"/>
          </v:shape>
          <o:OLEObject Type="Embed" ProgID="Excel.Sheet.12" ShapeID="_x0000_s1070" DrawAspect="Content" ObjectID="_1768026855" r:id="rId9"/>
        </w:object>
      </w:r>
      <w:r w:rsidR="00915C84">
        <w:rPr>
          <w:b/>
          <w:smallCaps/>
          <w:szCs w:val="18"/>
          <w:lang w:val="es-MX"/>
        </w:rPr>
        <w:t xml:space="preserve"> </w:t>
      </w:r>
    </w:p>
    <w:p w14:paraId="460D25E5" w14:textId="77777777" w:rsidR="00915C84" w:rsidRDefault="00915C84" w:rsidP="00915C84">
      <w:pPr>
        <w:pStyle w:val="Texto"/>
        <w:spacing w:after="0" w:line="240" w:lineRule="exact"/>
        <w:ind w:firstLine="0"/>
        <w:jc w:val="center"/>
        <w:rPr>
          <w:szCs w:val="18"/>
        </w:rPr>
      </w:pPr>
    </w:p>
    <w:p w14:paraId="01739F7B" w14:textId="77777777" w:rsidR="00915C84" w:rsidRDefault="00DE0C5B" w:rsidP="00915C84">
      <w:pPr>
        <w:pStyle w:val="Texto"/>
        <w:spacing w:after="0" w:line="240" w:lineRule="exact"/>
        <w:ind w:firstLine="0"/>
        <w:jc w:val="center"/>
        <w:rPr>
          <w:szCs w:val="18"/>
        </w:rPr>
      </w:pPr>
      <w:r>
        <w:rPr>
          <w:noProof/>
          <w:szCs w:val="18"/>
        </w:rPr>
        <w:object w:dxaOrig="1440" w:dyaOrig="1440" w14:anchorId="26253AC3">
          <v:shape id="_x0000_s1071" type="#_x0000_t75" style="position:absolute;left:0;text-align:left;margin-left:0;margin-top:19.55pt;width:468.1pt;height:273.45pt;z-index:251661312">
            <v:imagedata r:id="rId10" o:title=""/>
            <w10:wrap type="topAndBottom"/>
          </v:shape>
          <o:OLEObject Type="Embed" ProgID="Excel.Sheet.8" ShapeID="_x0000_s1071" DrawAspect="Content" ObjectID="_1768026856" r:id="rId11"/>
        </w:object>
      </w:r>
    </w:p>
    <w:p w14:paraId="4BB9EAA1" w14:textId="77777777" w:rsidR="00915C84" w:rsidRDefault="00915C84" w:rsidP="00915C84">
      <w:pPr>
        <w:pStyle w:val="Texto"/>
        <w:spacing w:after="0" w:line="240" w:lineRule="exact"/>
        <w:ind w:firstLine="0"/>
        <w:jc w:val="center"/>
        <w:rPr>
          <w:szCs w:val="18"/>
        </w:rPr>
      </w:pPr>
    </w:p>
    <w:p w14:paraId="366AFE21" w14:textId="77777777" w:rsidR="00915C84" w:rsidRDefault="00915C84" w:rsidP="00915C84">
      <w:pPr>
        <w:pStyle w:val="Texto"/>
        <w:spacing w:after="0" w:line="240" w:lineRule="exact"/>
        <w:ind w:firstLine="0"/>
        <w:jc w:val="center"/>
        <w:rPr>
          <w:szCs w:val="18"/>
        </w:rPr>
      </w:pPr>
    </w:p>
    <w:p w14:paraId="41A3FC8C" w14:textId="77777777" w:rsidR="00915C84" w:rsidRDefault="00915C84" w:rsidP="00915C84">
      <w:pPr>
        <w:pStyle w:val="Texto"/>
        <w:spacing w:after="0" w:line="240" w:lineRule="exact"/>
        <w:ind w:firstLine="0"/>
        <w:jc w:val="center"/>
        <w:rPr>
          <w:szCs w:val="18"/>
        </w:rPr>
      </w:pPr>
    </w:p>
    <w:p w14:paraId="4B1C686A" w14:textId="77777777" w:rsidR="00915C84" w:rsidRDefault="00915C84" w:rsidP="00915C84">
      <w:pPr>
        <w:pStyle w:val="Texto"/>
        <w:spacing w:after="0" w:line="240" w:lineRule="exact"/>
        <w:ind w:firstLine="0"/>
        <w:jc w:val="center"/>
        <w:rPr>
          <w:szCs w:val="18"/>
        </w:rPr>
      </w:pPr>
    </w:p>
    <w:p w14:paraId="1BDE9762" w14:textId="77777777" w:rsidR="00915C84" w:rsidRDefault="00915C84" w:rsidP="00915C84">
      <w:pPr>
        <w:pStyle w:val="Texto"/>
        <w:spacing w:after="0" w:line="240" w:lineRule="exact"/>
        <w:ind w:firstLine="0"/>
        <w:jc w:val="center"/>
        <w:rPr>
          <w:szCs w:val="18"/>
        </w:rPr>
      </w:pPr>
    </w:p>
    <w:p w14:paraId="45623B28" w14:textId="77777777" w:rsidR="00915C84" w:rsidRDefault="00915C84" w:rsidP="00915C84">
      <w:pPr>
        <w:pStyle w:val="Texto"/>
        <w:spacing w:after="0" w:line="240" w:lineRule="exact"/>
        <w:ind w:firstLine="0"/>
        <w:jc w:val="center"/>
        <w:rPr>
          <w:szCs w:val="18"/>
        </w:rPr>
      </w:pPr>
    </w:p>
    <w:p w14:paraId="62CB8F31" w14:textId="77777777" w:rsidR="00BE64E5" w:rsidRDefault="00BE64E5" w:rsidP="00915C84">
      <w:pPr>
        <w:pStyle w:val="Texto"/>
        <w:spacing w:after="0" w:line="240" w:lineRule="exact"/>
        <w:ind w:firstLine="0"/>
        <w:jc w:val="center"/>
        <w:rPr>
          <w:szCs w:val="18"/>
        </w:rPr>
      </w:pPr>
    </w:p>
    <w:p w14:paraId="64843BFB" w14:textId="77777777" w:rsidR="00915C84" w:rsidRPr="00630DB0" w:rsidRDefault="00915C84" w:rsidP="00915C84">
      <w:pPr>
        <w:pStyle w:val="Texto"/>
        <w:spacing w:after="0" w:line="240" w:lineRule="exact"/>
        <w:ind w:firstLine="0"/>
        <w:jc w:val="center"/>
        <w:rPr>
          <w:b/>
          <w:szCs w:val="18"/>
          <w:lang w:val="es-MX"/>
        </w:rPr>
      </w:pPr>
      <w:r w:rsidRPr="00630DB0">
        <w:rPr>
          <w:szCs w:val="18"/>
        </w:rPr>
        <w:t xml:space="preserve"> </w:t>
      </w:r>
      <w:r w:rsidRPr="00630DB0">
        <w:rPr>
          <w:b/>
          <w:szCs w:val="18"/>
        </w:rPr>
        <w:t>b)</w:t>
      </w:r>
      <w:r w:rsidRPr="00630DB0">
        <w:rPr>
          <w:szCs w:val="18"/>
        </w:rPr>
        <w:t xml:space="preserve"> </w:t>
      </w:r>
      <w:r w:rsidRPr="00630DB0">
        <w:rPr>
          <w:b/>
          <w:szCs w:val="18"/>
          <w:lang w:val="es-MX"/>
        </w:rPr>
        <w:t>NOTAS DE MEMORIA (CUENTAS DE ORDEN)</w:t>
      </w:r>
    </w:p>
    <w:p w14:paraId="3FFDECD7" w14:textId="77777777" w:rsidR="00915C84" w:rsidRPr="00630DB0" w:rsidRDefault="00915C84" w:rsidP="00915C84">
      <w:pPr>
        <w:pStyle w:val="Texto"/>
        <w:spacing w:after="0" w:line="240" w:lineRule="exact"/>
        <w:ind w:firstLine="0"/>
        <w:rPr>
          <w:b/>
          <w:szCs w:val="18"/>
          <w:lang w:val="es-MX"/>
        </w:rPr>
      </w:pPr>
    </w:p>
    <w:p w14:paraId="0B73DA16" w14:textId="77777777" w:rsidR="00915C84" w:rsidRDefault="00915C84" w:rsidP="00915C84">
      <w:pPr>
        <w:pStyle w:val="Texto"/>
        <w:spacing w:after="0" w:line="240" w:lineRule="exact"/>
        <w:rPr>
          <w:szCs w:val="18"/>
          <w:lang w:val="es-MX"/>
        </w:rPr>
      </w:pPr>
      <w:r>
        <w:rPr>
          <w:szCs w:val="18"/>
          <w:lang w:val="es-MX"/>
        </w:rPr>
        <w:t>Al periodo que se informa,</w:t>
      </w:r>
      <w:r w:rsidRPr="00733E22">
        <w:rPr>
          <w:szCs w:val="18"/>
          <w:lang w:val="es-MX"/>
        </w:rPr>
        <w:t xml:space="preserve"> </w:t>
      </w:r>
      <w:r>
        <w:rPr>
          <w:szCs w:val="18"/>
          <w:lang w:val="es-MX"/>
        </w:rPr>
        <w:t>se</w:t>
      </w:r>
      <w:r w:rsidRPr="00733E22">
        <w:rPr>
          <w:szCs w:val="18"/>
          <w:lang w:val="es-MX"/>
        </w:rPr>
        <w:t xml:space="preserve"> utiliza</w:t>
      </w:r>
      <w:r>
        <w:rPr>
          <w:szCs w:val="18"/>
          <w:lang w:val="es-MX"/>
        </w:rPr>
        <w:t>ro</w:t>
      </w:r>
      <w:r w:rsidRPr="00733E22">
        <w:rPr>
          <w:szCs w:val="18"/>
          <w:lang w:val="es-MX"/>
        </w:rPr>
        <w:t xml:space="preserve">n </w:t>
      </w:r>
      <w:r>
        <w:rPr>
          <w:szCs w:val="18"/>
          <w:lang w:val="es-MX"/>
        </w:rPr>
        <w:t xml:space="preserve">las </w:t>
      </w:r>
      <w:r w:rsidRPr="00733E22">
        <w:rPr>
          <w:szCs w:val="18"/>
          <w:lang w:val="es-MX"/>
        </w:rPr>
        <w:t>cuentas de orden</w:t>
      </w:r>
      <w:r>
        <w:rPr>
          <w:szCs w:val="18"/>
          <w:lang w:val="es-MX"/>
        </w:rPr>
        <w:t xml:space="preserve"> contables siguientes para presentar el valor del almacén, el cual </w:t>
      </w:r>
      <w:r w:rsidRPr="00630DB0">
        <w:rPr>
          <w:lang w:val="es-MX"/>
        </w:rPr>
        <w:t>se encuentra valuad</w:t>
      </w:r>
      <w:r>
        <w:rPr>
          <w:lang w:val="es-MX"/>
        </w:rPr>
        <w:t>o</w:t>
      </w:r>
      <w:r w:rsidRPr="00630DB0">
        <w:rPr>
          <w:lang w:val="es-MX"/>
        </w:rPr>
        <w:t xml:space="preserve"> </w:t>
      </w:r>
      <w:r>
        <w:rPr>
          <w:lang w:val="es-MX"/>
        </w:rPr>
        <w:t>bajo el método de</w:t>
      </w:r>
      <w:r w:rsidRPr="00630DB0">
        <w:rPr>
          <w:lang w:val="es-MX"/>
        </w:rPr>
        <w:t xml:space="preserve"> </w:t>
      </w:r>
      <w:r>
        <w:rPr>
          <w:lang w:val="es-MX"/>
        </w:rPr>
        <w:t>primeras entradas-primeras salidas</w:t>
      </w:r>
      <w:r>
        <w:rPr>
          <w:szCs w:val="18"/>
          <w:lang w:val="es-MX"/>
        </w:rPr>
        <w:t>:</w:t>
      </w:r>
    </w:p>
    <w:p w14:paraId="768239A2" w14:textId="77777777" w:rsidR="00915C84" w:rsidRDefault="00915C84" w:rsidP="00915C84">
      <w:pPr>
        <w:pStyle w:val="Texto"/>
        <w:spacing w:after="0" w:line="240" w:lineRule="exact"/>
        <w:rPr>
          <w:szCs w:val="18"/>
          <w:lang w:val="es-MX"/>
        </w:rPr>
      </w:pPr>
    </w:p>
    <w:tbl>
      <w:tblPr>
        <w:tblStyle w:val="Tablaconcuadrcula"/>
        <w:tblW w:w="7933" w:type="dxa"/>
        <w:jc w:val="center"/>
        <w:tblLook w:val="04A0" w:firstRow="1" w:lastRow="0" w:firstColumn="1" w:lastColumn="0" w:noHBand="0" w:noVBand="1"/>
      </w:tblPr>
      <w:tblGrid>
        <w:gridCol w:w="6374"/>
        <w:gridCol w:w="1559"/>
      </w:tblGrid>
      <w:tr w:rsidR="00942E73" w:rsidRPr="0032327B" w14:paraId="40F1E9C0" w14:textId="77777777" w:rsidTr="009B542C">
        <w:trPr>
          <w:trHeight w:val="285"/>
          <w:jc w:val="center"/>
        </w:trPr>
        <w:tc>
          <w:tcPr>
            <w:tcW w:w="6374" w:type="dxa"/>
            <w:tcBorders>
              <w:top w:val="single" w:sz="4" w:space="0" w:color="auto"/>
              <w:left w:val="single" w:sz="4" w:space="0" w:color="auto"/>
              <w:bottom w:val="single" w:sz="4" w:space="0" w:color="auto"/>
              <w:right w:val="single" w:sz="4" w:space="0" w:color="auto"/>
            </w:tcBorders>
            <w:hideMark/>
          </w:tcPr>
          <w:p w14:paraId="1D3F2F21" w14:textId="77777777" w:rsidR="00942E73" w:rsidRPr="0032327B" w:rsidRDefault="00942E73" w:rsidP="009B542C">
            <w:pPr>
              <w:jc w:val="center"/>
              <w:rPr>
                <w:rFonts w:ascii="Arial" w:eastAsia="Times New Roman" w:hAnsi="Arial" w:cs="Arial"/>
                <w:color w:val="000000"/>
                <w:sz w:val="18"/>
                <w:szCs w:val="18"/>
                <w:lang w:eastAsia="es-MX"/>
              </w:rPr>
            </w:pPr>
            <w:r w:rsidRPr="0032327B">
              <w:rPr>
                <w:rFonts w:ascii="Arial" w:eastAsia="Times New Roman" w:hAnsi="Arial" w:cs="Arial"/>
                <w:color w:val="000000"/>
                <w:sz w:val="18"/>
                <w:szCs w:val="18"/>
                <w:lang w:eastAsia="es-MX"/>
              </w:rPr>
              <w:t>Concepto</w:t>
            </w:r>
          </w:p>
        </w:tc>
        <w:tc>
          <w:tcPr>
            <w:tcW w:w="1559" w:type="dxa"/>
            <w:tcBorders>
              <w:top w:val="single" w:sz="4" w:space="0" w:color="000000"/>
              <w:left w:val="single" w:sz="4" w:space="0" w:color="000000"/>
              <w:bottom w:val="single" w:sz="4" w:space="0" w:color="000000"/>
              <w:right w:val="single" w:sz="4" w:space="0" w:color="000000"/>
            </w:tcBorders>
            <w:hideMark/>
          </w:tcPr>
          <w:p w14:paraId="1BFFD743" w14:textId="77777777" w:rsidR="00942E73" w:rsidRPr="00E979CB" w:rsidRDefault="00942E73" w:rsidP="009B542C">
            <w:pPr>
              <w:jc w:val="center"/>
              <w:rPr>
                <w:rFonts w:ascii="Arial" w:hAnsi="Arial" w:cs="Arial"/>
                <w:color w:val="000000"/>
                <w:sz w:val="18"/>
                <w:szCs w:val="18"/>
              </w:rPr>
            </w:pPr>
            <w:r w:rsidRPr="00E979CB">
              <w:rPr>
                <w:rFonts w:ascii="Arial" w:hAnsi="Arial" w:cs="Arial"/>
                <w:color w:val="000000"/>
                <w:sz w:val="18"/>
                <w:szCs w:val="18"/>
              </w:rPr>
              <w:t>Importe</w:t>
            </w:r>
          </w:p>
        </w:tc>
      </w:tr>
      <w:tr w:rsidR="00942E73" w:rsidRPr="0032327B" w14:paraId="75EB8D81" w14:textId="77777777" w:rsidTr="009B542C">
        <w:trPr>
          <w:trHeight w:val="285"/>
          <w:jc w:val="center"/>
        </w:trPr>
        <w:tc>
          <w:tcPr>
            <w:tcW w:w="6374" w:type="dxa"/>
            <w:tcBorders>
              <w:top w:val="single" w:sz="4" w:space="0" w:color="auto"/>
              <w:left w:val="single" w:sz="4" w:space="0" w:color="auto"/>
              <w:bottom w:val="single" w:sz="4" w:space="0" w:color="auto"/>
              <w:right w:val="single" w:sz="4" w:space="0" w:color="auto"/>
            </w:tcBorders>
            <w:hideMark/>
          </w:tcPr>
          <w:p w14:paraId="1BA13E5F" w14:textId="77777777" w:rsidR="00942E73" w:rsidRPr="0032327B" w:rsidRDefault="00942E73" w:rsidP="009B542C">
            <w:pPr>
              <w:rPr>
                <w:rFonts w:ascii="Arial" w:eastAsia="Times New Roman" w:hAnsi="Arial" w:cs="Arial"/>
                <w:color w:val="000000"/>
                <w:sz w:val="18"/>
                <w:szCs w:val="18"/>
                <w:lang w:eastAsia="es-MX"/>
              </w:rPr>
            </w:pPr>
            <w:r w:rsidRPr="0032327B">
              <w:rPr>
                <w:rFonts w:ascii="Arial" w:eastAsia="Times New Roman" w:hAnsi="Arial" w:cs="Arial"/>
                <w:color w:val="000000"/>
                <w:sz w:val="18"/>
                <w:szCs w:val="18"/>
                <w:lang w:eastAsia="es-MX"/>
              </w:rPr>
              <w:t>Materiales de administración, emisión de documentos y artículos oficiales</w:t>
            </w:r>
          </w:p>
        </w:tc>
        <w:tc>
          <w:tcPr>
            <w:tcW w:w="1559" w:type="dxa"/>
            <w:tcBorders>
              <w:top w:val="single" w:sz="4" w:space="0" w:color="000000"/>
              <w:left w:val="single" w:sz="4" w:space="0" w:color="000000"/>
              <w:bottom w:val="single" w:sz="4" w:space="0" w:color="000000"/>
              <w:right w:val="single" w:sz="4" w:space="0" w:color="000000"/>
            </w:tcBorders>
            <w:hideMark/>
          </w:tcPr>
          <w:p w14:paraId="13E29144" w14:textId="77777777" w:rsidR="00942E73" w:rsidRPr="007948F3" w:rsidRDefault="00942E73" w:rsidP="009B542C">
            <w:pPr>
              <w:jc w:val="right"/>
              <w:rPr>
                <w:rFonts w:ascii="Arial" w:hAnsi="Arial" w:cs="Arial"/>
                <w:color w:val="000000"/>
                <w:sz w:val="18"/>
                <w:szCs w:val="18"/>
              </w:rPr>
            </w:pPr>
            <w:r w:rsidRPr="00AD7FCF">
              <w:rPr>
                <w:rFonts w:ascii="Arial" w:hAnsi="Arial" w:cs="Arial"/>
                <w:sz w:val="18"/>
                <w:szCs w:val="18"/>
              </w:rPr>
              <w:t>8,139,057.21</w:t>
            </w:r>
          </w:p>
        </w:tc>
      </w:tr>
      <w:tr w:rsidR="00942E73" w:rsidRPr="0032327B" w14:paraId="5C84876F" w14:textId="77777777" w:rsidTr="009B542C">
        <w:trPr>
          <w:trHeight w:val="285"/>
          <w:jc w:val="center"/>
        </w:trPr>
        <w:tc>
          <w:tcPr>
            <w:tcW w:w="6374" w:type="dxa"/>
            <w:tcBorders>
              <w:top w:val="single" w:sz="4" w:space="0" w:color="auto"/>
              <w:left w:val="single" w:sz="4" w:space="0" w:color="auto"/>
              <w:bottom w:val="single" w:sz="4" w:space="0" w:color="auto"/>
              <w:right w:val="single" w:sz="4" w:space="0" w:color="auto"/>
            </w:tcBorders>
            <w:hideMark/>
          </w:tcPr>
          <w:p w14:paraId="68A089B8" w14:textId="77777777" w:rsidR="00942E73" w:rsidRPr="0032327B" w:rsidRDefault="00942E73" w:rsidP="009B542C">
            <w:pPr>
              <w:rPr>
                <w:rFonts w:ascii="Arial" w:eastAsia="Times New Roman" w:hAnsi="Arial" w:cs="Arial"/>
                <w:color w:val="000000"/>
                <w:sz w:val="18"/>
                <w:szCs w:val="18"/>
                <w:lang w:eastAsia="es-MX"/>
              </w:rPr>
            </w:pPr>
            <w:r w:rsidRPr="0032327B">
              <w:rPr>
                <w:rFonts w:ascii="Arial" w:eastAsia="Times New Roman" w:hAnsi="Arial" w:cs="Arial"/>
                <w:color w:val="000000"/>
                <w:sz w:val="18"/>
                <w:szCs w:val="18"/>
                <w:lang w:eastAsia="es-MX"/>
              </w:rPr>
              <w:t>Alimentos y utensilios</w:t>
            </w:r>
          </w:p>
        </w:tc>
        <w:tc>
          <w:tcPr>
            <w:tcW w:w="1559" w:type="dxa"/>
            <w:tcBorders>
              <w:top w:val="nil"/>
              <w:left w:val="single" w:sz="4" w:space="0" w:color="000000"/>
              <w:bottom w:val="single" w:sz="4" w:space="0" w:color="000000"/>
              <w:right w:val="single" w:sz="4" w:space="0" w:color="000000"/>
            </w:tcBorders>
            <w:hideMark/>
          </w:tcPr>
          <w:p w14:paraId="71D03B6C" w14:textId="77777777" w:rsidR="00942E73" w:rsidRPr="007948F3" w:rsidRDefault="00942E73" w:rsidP="009B542C">
            <w:pPr>
              <w:jc w:val="right"/>
              <w:rPr>
                <w:rFonts w:ascii="Arial" w:hAnsi="Arial" w:cs="Arial"/>
                <w:color w:val="000000"/>
                <w:sz w:val="18"/>
                <w:szCs w:val="18"/>
              </w:rPr>
            </w:pPr>
            <w:r w:rsidRPr="00AD7FCF">
              <w:rPr>
                <w:rFonts w:ascii="Arial" w:hAnsi="Arial" w:cs="Arial"/>
                <w:color w:val="000000"/>
                <w:sz w:val="18"/>
                <w:szCs w:val="18"/>
              </w:rPr>
              <w:t>54,530.00</w:t>
            </w:r>
          </w:p>
        </w:tc>
      </w:tr>
      <w:tr w:rsidR="00942E73" w:rsidRPr="0032327B" w14:paraId="2257A58A" w14:textId="77777777" w:rsidTr="009B542C">
        <w:trPr>
          <w:trHeight w:val="285"/>
          <w:jc w:val="center"/>
        </w:trPr>
        <w:tc>
          <w:tcPr>
            <w:tcW w:w="6374" w:type="dxa"/>
            <w:tcBorders>
              <w:top w:val="single" w:sz="4" w:space="0" w:color="auto"/>
              <w:left w:val="single" w:sz="4" w:space="0" w:color="auto"/>
              <w:bottom w:val="single" w:sz="4" w:space="0" w:color="auto"/>
              <w:right w:val="single" w:sz="4" w:space="0" w:color="auto"/>
            </w:tcBorders>
            <w:hideMark/>
          </w:tcPr>
          <w:p w14:paraId="634C8810" w14:textId="77777777" w:rsidR="00942E73" w:rsidRPr="0032327B" w:rsidRDefault="00942E73" w:rsidP="009B542C">
            <w:pPr>
              <w:rPr>
                <w:rFonts w:ascii="Arial" w:eastAsia="Times New Roman" w:hAnsi="Arial" w:cs="Arial"/>
                <w:color w:val="000000"/>
                <w:sz w:val="18"/>
                <w:szCs w:val="18"/>
                <w:lang w:eastAsia="es-MX"/>
              </w:rPr>
            </w:pPr>
            <w:r w:rsidRPr="0032327B">
              <w:rPr>
                <w:rFonts w:ascii="Arial" w:eastAsia="Times New Roman" w:hAnsi="Arial" w:cs="Arial"/>
                <w:color w:val="000000"/>
                <w:sz w:val="18"/>
                <w:szCs w:val="18"/>
                <w:lang w:eastAsia="es-MX"/>
              </w:rPr>
              <w:t>Materiales y artículos de construcción y de reparación</w:t>
            </w:r>
          </w:p>
        </w:tc>
        <w:tc>
          <w:tcPr>
            <w:tcW w:w="1559" w:type="dxa"/>
            <w:tcBorders>
              <w:top w:val="nil"/>
              <w:left w:val="single" w:sz="4" w:space="0" w:color="000000"/>
              <w:bottom w:val="single" w:sz="4" w:space="0" w:color="000000"/>
              <w:right w:val="single" w:sz="4" w:space="0" w:color="000000"/>
            </w:tcBorders>
            <w:hideMark/>
          </w:tcPr>
          <w:p w14:paraId="0A0CA662" w14:textId="77777777" w:rsidR="00942E73" w:rsidRPr="007948F3" w:rsidRDefault="00942E73" w:rsidP="009B542C">
            <w:pPr>
              <w:jc w:val="right"/>
              <w:rPr>
                <w:rFonts w:ascii="Arial" w:hAnsi="Arial" w:cs="Arial"/>
                <w:color w:val="000000"/>
                <w:sz w:val="18"/>
                <w:szCs w:val="18"/>
              </w:rPr>
            </w:pPr>
            <w:r w:rsidRPr="00AD7FCF">
              <w:rPr>
                <w:rFonts w:ascii="Arial" w:hAnsi="Arial" w:cs="Arial"/>
                <w:sz w:val="18"/>
                <w:szCs w:val="18"/>
              </w:rPr>
              <w:t>195,823.41</w:t>
            </w:r>
          </w:p>
        </w:tc>
      </w:tr>
      <w:tr w:rsidR="00942E73" w:rsidRPr="0032327B" w14:paraId="6BCF11C3" w14:textId="77777777" w:rsidTr="009B542C">
        <w:trPr>
          <w:trHeight w:val="285"/>
          <w:jc w:val="center"/>
        </w:trPr>
        <w:tc>
          <w:tcPr>
            <w:tcW w:w="6374" w:type="dxa"/>
            <w:tcBorders>
              <w:top w:val="single" w:sz="4" w:space="0" w:color="auto"/>
              <w:left w:val="single" w:sz="4" w:space="0" w:color="auto"/>
              <w:bottom w:val="single" w:sz="4" w:space="0" w:color="auto"/>
              <w:right w:val="single" w:sz="4" w:space="0" w:color="auto"/>
            </w:tcBorders>
            <w:hideMark/>
          </w:tcPr>
          <w:p w14:paraId="177671DB" w14:textId="77777777" w:rsidR="00942E73" w:rsidRPr="0032327B" w:rsidRDefault="00942E73" w:rsidP="009B542C">
            <w:pPr>
              <w:rPr>
                <w:rFonts w:ascii="Arial" w:eastAsia="Times New Roman" w:hAnsi="Arial" w:cs="Arial"/>
                <w:color w:val="000000"/>
                <w:sz w:val="18"/>
                <w:szCs w:val="18"/>
                <w:lang w:eastAsia="es-MX"/>
              </w:rPr>
            </w:pPr>
            <w:r w:rsidRPr="0032327B">
              <w:rPr>
                <w:rFonts w:ascii="Arial" w:eastAsia="Times New Roman" w:hAnsi="Arial" w:cs="Arial"/>
                <w:color w:val="000000"/>
                <w:sz w:val="18"/>
                <w:szCs w:val="18"/>
                <w:lang w:eastAsia="es-MX"/>
              </w:rPr>
              <w:t>Productos químicos, farmacéuticos y de laboratorio</w:t>
            </w:r>
          </w:p>
        </w:tc>
        <w:tc>
          <w:tcPr>
            <w:tcW w:w="1559" w:type="dxa"/>
            <w:tcBorders>
              <w:top w:val="nil"/>
              <w:left w:val="single" w:sz="4" w:space="0" w:color="000000"/>
              <w:bottom w:val="single" w:sz="4" w:space="0" w:color="000000"/>
              <w:right w:val="single" w:sz="4" w:space="0" w:color="000000"/>
            </w:tcBorders>
            <w:hideMark/>
          </w:tcPr>
          <w:p w14:paraId="35FAA66A" w14:textId="77777777" w:rsidR="00942E73" w:rsidRPr="007948F3" w:rsidRDefault="00942E73" w:rsidP="009B542C">
            <w:pPr>
              <w:jc w:val="right"/>
              <w:rPr>
                <w:rFonts w:ascii="Arial" w:hAnsi="Arial" w:cs="Arial"/>
                <w:color w:val="000000"/>
                <w:sz w:val="18"/>
                <w:szCs w:val="18"/>
              </w:rPr>
            </w:pPr>
            <w:r w:rsidRPr="00AD7FCF">
              <w:rPr>
                <w:rFonts w:ascii="Arial" w:hAnsi="Arial" w:cs="Arial"/>
                <w:sz w:val="18"/>
                <w:szCs w:val="18"/>
              </w:rPr>
              <w:t>169,310,535.71</w:t>
            </w:r>
          </w:p>
        </w:tc>
      </w:tr>
      <w:tr w:rsidR="00942E73" w:rsidRPr="0032327B" w14:paraId="2B2EDB49" w14:textId="77777777" w:rsidTr="009B542C">
        <w:trPr>
          <w:trHeight w:val="257"/>
          <w:jc w:val="center"/>
        </w:trPr>
        <w:tc>
          <w:tcPr>
            <w:tcW w:w="6374" w:type="dxa"/>
            <w:tcBorders>
              <w:top w:val="single" w:sz="4" w:space="0" w:color="auto"/>
              <w:left w:val="single" w:sz="4" w:space="0" w:color="auto"/>
              <w:bottom w:val="single" w:sz="4" w:space="0" w:color="auto"/>
              <w:right w:val="single" w:sz="4" w:space="0" w:color="auto"/>
            </w:tcBorders>
            <w:hideMark/>
          </w:tcPr>
          <w:p w14:paraId="01E95D34" w14:textId="77777777" w:rsidR="00942E73" w:rsidRPr="0032327B" w:rsidRDefault="00942E73" w:rsidP="009B542C">
            <w:pPr>
              <w:rPr>
                <w:rFonts w:ascii="Arial" w:eastAsia="Times New Roman" w:hAnsi="Arial" w:cs="Arial"/>
                <w:color w:val="000000"/>
                <w:sz w:val="18"/>
                <w:szCs w:val="18"/>
                <w:lang w:eastAsia="es-MX"/>
              </w:rPr>
            </w:pPr>
            <w:r w:rsidRPr="0032327B">
              <w:rPr>
                <w:rFonts w:ascii="Arial" w:eastAsia="Times New Roman" w:hAnsi="Arial" w:cs="Arial"/>
                <w:color w:val="000000"/>
                <w:sz w:val="18"/>
                <w:szCs w:val="18"/>
                <w:lang w:eastAsia="es-MX"/>
              </w:rPr>
              <w:t>Vestuario, blancos, prendas de protección y artículos deportivos</w:t>
            </w:r>
          </w:p>
        </w:tc>
        <w:tc>
          <w:tcPr>
            <w:tcW w:w="1559" w:type="dxa"/>
            <w:tcBorders>
              <w:top w:val="nil"/>
              <w:left w:val="single" w:sz="4" w:space="0" w:color="000000"/>
              <w:bottom w:val="single" w:sz="4" w:space="0" w:color="000000"/>
              <w:right w:val="single" w:sz="4" w:space="0" w:color="000000"/>
            </w:tcBorders>
            <w:hideMark/>
          </w:tcPr>
          <w:p w14:paraId="70A95500" w14:textId="77777777" w:rsidR="00942E73" w:rsidRPr="007948F3" w:rsidRDefault="00942E73" w:rsidP="009B542C">
            <w:pPr>
              <w:jc w:val="right"/>
              <w:rPr>
                <w:rFonts w:ascii="Arial" w:hAnsi="Arial" w:cs="Arial"/>
                <w:color w:val="000000"/>
                <w:sz w:val="18"/>
                <w:szCs w:val="18"/>
              </w:rPr>
            </w:pPr>
            <w:r w:rsidRPr="00AD7FCF">
              <w:rPr>
                <w:rFonts w:ascii="Arial" w:hAnsi="Arial" w:cs="Arial"/>
                <w:sz w:val="18"/>
                <w:szCs w:val="18"/>
              </w:rPr>
              <w:t>242,247.45</w:t>
            </w:r>
          </w:p>
        </w:tc>
      </w:tr>
      <w:tr w:rsidR="00942E73" w14:paraId="040EE7ED" w14:textId="77777777" w:rsidTr="009B542C">
        <w:trPr>
          <w:trHeight w:val="257"/>
          <w:jc w:val="center"/>
        </w:trPr>
        <w:tc>
          <w:tcPr>
            <w:tcW w:w="6374" w:type="dxa"/>
            <w:tcBorders>
              <w:top w:val="single" w:sz="4" w:space="0" w:color="auto"/>
              <w:left w:val="single" w:sz="4" w:space="0" w:color="auto"/>
              <w:bottom w:val="single" w:sz="4" w:space="0" w:color="auto"/>
              <w:right w:val="single" w:sz="4" w:space="0" w:color="auto"/>
            </w:tcBorders>
            <w:hideMark/>
          </w:tcPr>
          <w:p w14:paraId="3F9F5ADC" w14:textId="77777777" w:rsidR="00942E73" w:rsidRPr="0032327B" w:rsidRDefault="00942E73" w:rsidP="009B542C">
            <w:pPr>
              <w:rPr>
                <w:rFonts w:ascii="Arial" w:eastAsia="Times New Roman" w:hAnsi="Arial" w:cs="Arial"/>
                <w:color w:val="000000"/>
                <w:sz w:val="18"/>
                <w:szCs w:val="18"/>
                <w:lang w:eastAsia="es-MX"/>
              </w:rPr>
            </w:pPr>
            <w:r w:rsidRPr="0032327B">
              <w:rPr>
                <w:rFonts w:ascii="Arial" w:eastAsia="Times New Roman" w:hAnsi="Arial" w:cs="Arial"/>
                <w:color w:val="000000"/>
                <w:sz w:val="18"/>
                <w:szCs w:val="18"/>
                <w:lang w:eastAsia="es-MX"/>
              </w:rPr>
              <w:t>Herramientas, refacciones y accesorios menores</w:t>
            </w:r>
          </w:p>
        </w:tc>
        <w:tc>
          <w:tcPr>
            <w:tcW w:w="1559" w:type="dxa"/>
            <w:tcBorders>
              <w:top w:val="nil"/>
              <w:left w:val="single" w:sz="4" w:space="0" w:color="000000"/>
              <w:bottom w:val="single" w:sz="4" w:space="0" w:color="000000"/>
              <w:right w:val="single" w:sz="4" w:space="0" w:color="000000"/>
            </w:tcBorders>
            <w:hideMark/>
          </w:tcPr>
          <w:p w14:paraId="5F6D6D81" w14:textId="77777777" w:rsidR="00942E73" w:rsidRPr="007948F3" w:rsidRDefault="00942E73" w:rsidP="009B542C">
            <w:pPr>
              <w:jc w:val="right"/>
              <w:rPr>
                <w:rFonts w:ascii="Arial" w:hAnsi="Arial" w:cs="Arial"/>
                <w:color w:val="000000"/>
                <w:sz w:val="18"/>
                <w:szCs w:val="18"/>
              </w:rPr>
            </w:pPr>
            <w:r w:rsidRPr="00AD7FCF">
              <w:rPr>
                <w:rFonts w:ascii="Arial" w:hAnsi="Arial" w:cs="Arial"/>
                <w:sz w:val="18"/>
                <w:szCs w:val="18"/>
              </w:rPr>
              <w:t>351,046.03</w:t>
            </w:r>
          </w:p>
        </w:tc>
      </w:tr>
    </w:tbl>
    <w:p w14:paraId="1CC4DF52" w14:textId="77777777" w:rsidR="00915C84" w:rsidRDefault="00915C84" w:rsidP="00915C84">
      <w:pPr>
        <w:pStyle w:val="Texto"/>
        <w:spacing w:after="0" w:line="240" w:lineRule="exact"/>
        <w:rPr>
          <w:szCs w:val="18"/>
          <w:lang w:val="es-MX"/>
        </w:rPr>
      </w:pPr>
    </w:p>
    <w:p w14:paraId="47B81D69" w14:textId="77777777" w:rsidR="00915C84" w:rsidRDefault="00915C84" w:rsidP="00915C84">
      <w:pPr>
        <w:pStyle w:val="Texto"/>
        <w:spacing w:after="0" w:line="240" w:lineRule="exact"/>
        <w:rPr>
          <w:szCs w:val="18"/>
          <w:lang w:val="es-MX"/>
        </w:rPr>
      </w:pPr>
    </w:p>
    <w:p w14:paraId="7D4D3010" w14:textId="77777777" w:rsidR="00915C84" w:rsidRDefault="00915C84" w:rsidP="00915C84">
      <w:pPr>
        <w:pStyle w:val="Texto"/>
        <w:spacing w:after="0" w:line="240" w:lineRule="exact"/>
        <w:rPr>
          <w:szCs w:val="18"/>
          <w:lang w:val="es-MX"/>
        </w:rPr>
      </w:pPr>
      <w:r>
        <w:rPr>
          <w:szCs w:val="18"/>
          <w:lang w:val="es-MX"/>
        </w:rPr>
        <w:t>Al periodo que se informa</w:t>
      </w:r>
      <w:r w:rsidRPr="00733E22">
        <w:rPr>
          <w:szCs w:val="18"/>
          <w:lang w:val="es-MX"/>
        </w:rPr>
        <w:t xml:space="preserve"> </w:t>
      </w:r>
      <w:r>
        <w:rPr>
          <w:szCs w:val="18"/>
          <w:lang w:val="es-MX"/>
        </w:rPr>
        <w:t>se</w:t>
      </w:r>
      <w:r w:rsidRPr="00733E22">
        <w:rPr>
          <w:szCs w:val="18"/>
          <w:lang w:val="es-MX"/>
        </w:rPr>
        <w:t xml:space="preserve"> utiliza</w:t>
      </w:r>
      <w:r>
        <w:rPr>
          <w:szCs w:val="18"/>
          <w:lang w:val="es-MX"/>
        </w:rPr>
        <w:t>ro</w:t>
      </w:r>
      <w:r w:rsidRPr="00733E22">
        <w:rPr>
          <w:szCs w:val="18"/>
          <w:lang w:val="es-MX"/>
        </w:rPr>
        <w:t xml:space="preserve">n </w:t>
      </w:r>
      <w:r>
        <w:rPr>
          <w:szCs w:val="18"/>
          <w:lang w:val="es-MX"/>
        </w:rPr>
        <w:t xml:space="preserve">las </w:t>
      </w:r>
      <w:r w:rsidRPr="00733E22">
        <w:rPr>
          <w:szCs w:val="18"/>
          <w:lang w:val="es-MX"/>
        </w:rPr>
        <w:t>cuentas de orden</w:t>
      </w:r>
      <w:r>
        <w:rPr>
          <w:szCs w:val="18"/>
          <w:lang w:val="es-MX"/>
        </w:rPr>
        <w:t xml:space="preserve"> presupuestarias que se enlistan a continuación:</w:t>
      </w:r>
    </w:p>
    <w:p w14:paraId="1539DDBC" w14:textId="77777777" w:rsidR="00915C84" w:rsidRDefault="00915C84" w:rsidP="00915C84">
      <w:pPr>
        <w:pStyle w:val="Texto"/>
        <w:spacing w:after="0" w:line="240" w:lineRule="exact"/>
        <w:rPr>
          <w:szCs w:val="18"/>
          <w:lang w:val="es-MX"/>
        </w:rPr>
      </w:pPr>
    </w:p>
    <w:tbl>
      <w:tblPr>
        <w:tblpPr w:leftFromText="141" w:rightFromText="141" w:vertAnchor="text" w:tblpXSpec="center" w:tblpY="1"/>
        <w:tblOverlap w:val="never"/>
        <w:tblW w:w="6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8"/>
      </w:tblGrid>
      <w:tr w:rsidR="00915C84" w:rsidRPr="00DC1457" w14:paraId="5294E47E" w14:textId="77777777" w:rsidTr="00915C84">
        <w:trPr>
          <w:trHeight w:val="285"/>
        </w:trPr>
        <w:tc>
          <w:tcPr>
            <w:tcW w:w="6618" w:type="dxa"/>
            <w:shd w:val="clear" w:color="auto" w:fill="auto"/>
            <w:vAlign w:val="bottom"/>
            <w:hideMark/>
          </w:tcPr>
          <w:p w14:paraId="67FC3BF4" w14:textId="77777777" w:rsidR="00915C84" w:rsidRPr="00DC1457" w:rsidRDefault="00915C84" w:rsidP="00915C84">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LEY DE INGRESOS</w:t>
            </w:r>
          </w:p>
        </w:tc>
      </w:tr>
      <w:tr w:rsidR="00915C84" w:rsidRPr="00DC1457" w14:paraId="0D76EB61" w14:textId="77777777" w:rsidTr="00915C84">
        <w:trPr>
          <w:trHeight w:val="285"/>
        </w:trPr>
        <w:tc>
          <w:tcPr>
            <w:tcW w:w="6618" w:type="dxa"/>
            <w:shd w:val="clear" w:color="auto" w:fill="auto"/>
            <w:vAlign w:val="bottom"/>
            <w:hideMark/>
          </w:tcPr>
          <w:p w14:paraId="350EA258" w14:textId="77777777" w:rsidR="00915C84" w:rsidRPr="00DC1457" w:rsidRDefault="00915C84" w:rsidP="00915C84">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LEY DE INGRESOS ESTIMADA [LEY DE INGRESOS ESTIMADA ]</w:t>
            </w:r>
          </w:p>
        </w:tc>
      </w:tr>
      <w:tr w:rsidR="00915C84" w:rsidRPr="00DC1457" w14:paraId="3296045C" w14:textId="77777777" w:rsidTr="00915C84">
        <w:trPr>
          <w:trHeight w:val="285"/>
        </w:trPr>
        <w:tc>
          <w:tcPr>
            <w:tcW w:w="6618" w:type="dxa"/>
            <w:shd w:val="clear" w:color="auto" w:fill="auto"/>
            <w:vAlign w:val="bottom"/>
            <w:hideMark/>
          </w:tcPr>
          <w:p w14:paraId="2630A0D0" w14:textId="77777777" w:rsidR="00915C84" w:rsidRPr="00DC1457" w:rsidRDefault="00915C84" w:rsidP="00915C84">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LEY DE INGRESOS POR EJECUTAR [LEY DE INGRESOS POR EJECUTAR ]</w:t>
            </w:r>
          </w:p>
        </w:tc>
      </w:tr>
      <w:tr w:rsidR="00915C84" w:rsidRPr="00DC1457" w14:paraId="5AE18BF6" w14:textId="77777777" w:rsidTr="00915C84">
        <w:trPr>
          <w:trHeight w:val="285"/>
        </w:trPr>
        <w:tc>
          <w:tcPr>
            <w:tcW w:w="6618" w:type="dxa"/>
            <w:shd w:val="clear" w:color="auto" w:fill="auto"/>
            <w:vAlign w:val="bottom"/>
            <w:hideMark/>
          </w:tcPr>
          <w:p w14:paraId="40320B1F" w14:textId="77777777" w:rsidR="00915C84" w:rsidRPr="00DC1457" w:rsidRDefault="00915C84" w:rsidP="00915C84">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MODIFICACIONES A LA LEY DE INGRESOS ESTIMADA</w:t>
            </w:r>
          </w:p>
        </w:tc>
      </w:tr>
      <w:tr w:rsidR="00915C84" w:rsidRPr="00DC1457" w14:paraId="7342470F" w14:textId="77777777" w:rsidTr="00915C84">
        <w:trPr>
          <w:trHeight w:val="285"/>
        </w:trPr>
        <w:tc>
          <w:tcPr>
            <w:tcW w:w="6618" w:type="dxa"/>
            <w:shd w:val="clear" w:color="auto" w:fill="auto"/>
            <w:vAlign w:val="bottom"/>
            <w:hideMark/>
          </w:tcPr>
          <w:p w14:paraId="19C34532" w14:textId="77777777" w:rsidR="00915C84" w:rsidRPr="00DC1457" w:rsidRDefault="00915C84" w:rsidP="00915C84">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LEY DE INGRESOS DEVENGADA [LEY DE INGRESOS DEVENGADA ]</w:t>
            </w:r>
          </w:p>
        </w:tc>
      </w:tr>
      <w:tr w:rsidR="00915C84" w:rsidRPr="00DC1457" w14:paraId="16A45B44" w14:textId="77777777" w:rsidTr="00915C84">
        <w:trPr>
          <w:trHeight w:val="285"/>
        </w:trPr>
        <w:tc>
          <w:tcPr>
            <w:tcW w:w="6618" w:type="dxa"/>
            <w:shd w:val="clear" w:color="auto" w:fill="auto"/>
            <w:vAlign w:val="bottom"/>
            <w:hideMark/>
          </w:tcPr>
          <w:p w14:paraId="50ACF79E" w14:textId="77777777" w:rsidR="00915C84" w:rsidRPr="00DC1457" w:rsidRDefault="00915C84" w:rsidP="00915C84">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LEY DE INGRESOS RECAUDADA [LEY DE INGRESOS RECAUDADA ]</w:t>
            </w:r>
          </w:p>
        </w:tc>
      </w:tr>
      <w:tr w:rsidR="00915C84" w:rsidRPr="00DC1457" w14:paraId="5E14BF40" w14:textId="77777777" w:rsidTr="00915C84">
        <w:trPr>
          <w:trHeight w:val="285"/>
        </w:trPr>
        <w:tc>
          <w:tcPr>
            <w:tcW w:w="6618" w:type="dxa"/>
            <w:shd w:val="clear" w:color="auto" w:fill="auto"/>
            <w:vAlign w:val="bottom"/>
          </w:tcPr>
          <w:p w14:paraId="3A4E04A3" w14:textId="77777777" w:rsidR="00915C84" w:rsidRPr="00DC1457" w:rsidRDefault="00915C84" w:rsidP="00915C84">
            <w:pPr>
              <w:spacing w:after="0" w:line="240" w:lineRule="auto"/>
              <w:rPr>
                <w:rFonts w:ascii="Arial" w:eastAsia="Times New Roman" w:hAnsi="Arial" w:cs="Arial"/>
                <w:color w:val="000000"/>
                <w:sz w:val="18"/>
                <w:szCs w:val="18"/>
                <w:lang w:eastAsia="es-MX"/>
              </w:rPr>
            </w:pPr>
          </w:p>
        </w:tc>
      </w:tr>
      <w:tr w:rsidR="00915C84" w:rsidRPr="00DC1457" w14:paraId="770DEABD" w14:textId="77777777" w:rsidTr="00915C84">
        <w:trPr>
          <w:trHeight w:val="285"/>
        </w:trPr>
        <w:tc>
          <w:tcPr>
            <w:tcW w:w="6618" w:type="dxa"/>
            <w:shd w:val="clear" w:color="auto" w:fill="auto"/>
            <w:vAlign w:val="bottom"/>
            <w:hideMark/>
          </w:tcPr>
          <w:p w14:paraId="5CF9D284" w14:textId="77777777" w:rsidR="00915C84" w:rsidRPr="00DC1457" w:rsidRDefault="00915C84" w:rsidP="00915C84">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w:t>
            </w:r>
          </w:p>
        </w:tc>
      </w:tr>
      <w:tr w:rsidR="00915C84" w:rsidRPr="00DC1457" w14:paraId="7272C3CA" w14:textId="77777777" w:rsidTr="00915C84">
        <w:trPr>
          <w:trHeight w:val="285"/>
        </w:trPr>
        <w:tc>
          <w:tcPr>
            <w:tcW w:w="6618" w:type="dxa"/>
            <w:shd w:val="clear" w:color="auto" w:fill="auto"/>
            <w:vAlign w:val="bottom"/>
            <w:hideMark/>
          </w:tcPr>
          <w:p w14:paraId="6BF35E3A" w14:textId="77777777" w:rsidR="00915C84" w:rsidRPr="00DC1457" w:rsidRDefault="00915C84" w:rsidP="00915C84">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APROBADO</w:t>
            </w:r>
          </w:p>
        </w:tc>
      </w:tr>
      <w:tr w:rsidR="00915C84" w:rsidRPr="00DC1457" w14:paraId="76A79534" w14:textId="77777777" w:rsidTr="00915C84">
        <w:trPr>
          <w:trHeight w:val="285"/>
        </w:trPr>
        <w:tc>
          <w:tcPr>
            <w:tcW w:w="6618" w:type="dxa"/>
            <w:shd w:val="clear" w:color="auto" w:fill="auto"/>
            <w:vAlign w:val="bottom"/>
            <w:hideMark/>
          </w:tcPr>
          <w:p w14:paraId="37CE0BCD" w14:textId="77777777" w:rsidR="00915C84" w:rsidRPr="00DC1457" w:rsidRDefault="00915C84" w:rsidP="00915C84">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POR EJERCER</w:t>
            </w:r>
          </w:p>
        </w:tc>
      </w:tr>
      <w:tr w:rsidR="00915C84" w:rsidRPr="00DC1457" w14:paraId="16AB3727" w14:textId="77777777" w:rsidTr="00915C84">
        <w:trPr>
          <w:trHeight w:val="285"/>
        </w:trPr>
        <w:tc>
          <w:tcPr>
            <w:tcW w:w="6618" w:type="dxa"/>
            <w:shd w:val="clear" w:color="auto" w:fill="auto"/>
            <w:vAlign w:val="bottom"/>
            <w:hideMark/>
          </w:tcPr>
          <w:p w14:paraId="1613F503" w14:textId="77777777" w:rsidR="00915C84" w:rsidRPr="00DC1457" w:rsidRDefault="00915C84" w:rsidP="00915C84">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MODIFICACIONES AL PRESUPUESTO DE EGRESOS APROBADO</w:t>
            </w:r>
          </w:p>
        </w:tc>
      </w:tr>
      <w:tr w:rsidR="00915C84" w:rsidRPr="00DC1457" w14:paraId="71D1B3FA" w14:textId="77777777" w:rsidTr="00915C84">
        <w:trPr>
          <w:trHeight w:val="285"/>
        </w:trPr>
        <w:tc>
          <w:tcPr>
            <w:tcW w:w="6618" w:type="dxa"/>
            <w:shd w:val="clear" w:color="auto" w:fill="auto"/>
            <w:vAlign w:val="bottom"/>
            <w:hideMark/>
          </w:tcPr>
          <w:p w14:paraId="416F9C73" w14:textId="77777777" w:rsidR="00915C84" w:rsidRPr="00DC1457" w:rsidRDefault="00915C84" w:rsidP="00915C84">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COMPROMETIDO</w:t>
            </w:r>
          </w:p>
        </w:tc>
      </w:tr>
      <w:tr w:rsidR="00915C84" w:rsidRPr="00DC1457" w14:paraId="3449EFD4" w14:textId="77777777" w:rsidTr="00915C84">
        <w:trPr>
          <w:trHeight w:val="285"/>
        </w:trPr>
        <w:tc>
          <w:tcPr>
            <w:tcW w:w="6618" w:type="dxa"/>
            <w:shd w:val="clear" w:color="auto" w:fill="auto"/>
            <w:vAlign w:val="bottom"/>
            <w:hideMark/>
          </w:tcPr>
          <w:p w14:paraId="14F2739C" w14:textId="77777777" w:rsidR="00915C84" w:rsidRPr="00DC1457" w:rsidRDefault="00915C84" w:rsidP="00915C84">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DEVENGADO</w:t>
            </w:r>
          </w:p>
        </w:tc>
      </w:tr>
      <w:tr w:rsidR="00915C84" w:rsidRPr="00DC1457" w14:paraId="0DE0D589" w14:textId="77777777" w:rsidTr="00915C84">
        <w:trPr>
          <w:trHeight w:val="285"/>
        </w:trPr>
        <w:tc>
          <w:tcPr>
            <w:tcW w:w="6618" w:type="dxa"/>
            <w:shd w:val="clear" w:color="auto" w:fill="auto"/>
            <w:vAlign w:val="bottom"/>
            <w:hideMark/>
          </w:tcPr>
          <w:p w14:paraId="13826EC9" w14:textId="77777777" w:rsidR="00915C84" w:rsidRPr="00DC1457" w:rsidRDefault="00915C84" w:rsidP="00915C84">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EJERCIDO</w:t>
            </w:r>
          </w:p>
        </w:tc>
      </w:tr>
      <w:tr w:rsidR="00915C84" w:rsidRPr="00DC1457" w14:paraId="34F4B491" w14:textId="77777777" w:rsidTr="00915C84">
        <w:trPr>
          <w:trHeight w:val="285"/>
        </w:trPr>
        <w:tc>
          <w:tcPr>
            <w:tcW w:w="6618" w:type="dxa"/>
            <w:shd w:val="clear" w:color="auto" w:fill="auto"/>
            <w:vAlign w:val="bottom"/>
            <w:hideMark/>
          </w:tcPr>
          <w:p w14:paraId="056CAB4F" w14:textId="77777777" w:rsidR="00915C84" w:rsidRPr="00DC1457" w:rsidRDefault="00915C84" w:rsidP="00915C84">
            <w:pPr>
              <w:spacing w:after="0" w:line="240" w:lineRule="auto"/>
              <w:rPr>
                <w:rFonts w:ascii="Arial" w:eastAsia="Times New Roman" w:hAnsi="Arial" w:cs="Arial"/>
                <w:color w:val="000000"/>
                <w:sz w:val="18"/>
                <w:szCs w:val="18"/>
                <w:lang w:eastAsia="es-MX"/>
              </w:rPr>
            </w:pPr>
            <w:r w:rsidRPr="00DC1457">
              <w:rPr>
                <w:rFonts w:ascii="Arial" w:eastAsia="Times New Roman" w:hAnsi="Arial" w:cs="Arial"/>
                <w:color w:val="000000"/>
                <w:sz w:val="18"/>
                <w:szCs w:val="18"/>
                <w:lang w:eastAsia="es-MX"/>
              </w:rPr>
              <w:t>PRESUPUESTO DE EGRESOS PAGADO</w:t>
            </w:r>
          </w:p>
        </w:tc>
      </w:tr>
    </w:tbl>
    <w:p w14:paraId="2ABFE15D" w14:textId="77777777" w:rsidR="00915C84" w:rsidRDefault="00915C84" w:rsidP="00915C84">
      <w:pPr>
        <w:pStyle w:val="Texto"/>
        <w:spacing w:after="0" w:line="240" w:lineRule="exact"/>
        <w:rPr>
          <w:szCs w:val="18"/>
          <w:lang w:val="es-MX"/>
        </w:rPr>
      </w:pPr>
      <w:r>
        <w:rPr>
          <w:szCs w:val="18"/>
          <w:lang w:val="es-MX"/>
        </w:rPr>
        <w:br w:type="textWrapping" w:clear="all"/>
      </w:r>
    </w:p>
    <w:p w14:paraId="1E357997" w14:textId="77777777" w:rsidR="00915C84" w:rsidRDefault="00915C84" w:rsidP="00915C84">
      <w:pPr>
        <w:pStyle w:val="Texto"/>
        <w:spacing w:after="0" w:line="240" w:lineRule="exact"/>
        <w:rPr>
          <w:szCs w:val="18"/>
          <w:lang w:val="es-MX"/>
        </w:rPr>
      </w:pPr>
    </w:p>
    <w:p w14:paraId="4E6E2F62" w14:textId="77777777" w:rsidR="009B3D5F" w:rsidRDefault="009B3D5F" w:rsidP="00915C84">
      <w:pPr>
        <w:pStyle w:val="Texto"/>
        <w:spacing w:after="0" w:line="240" w:lineRule="exact"/>
        <w:rPr>
          <w:szCs w:val="18"/>
          <w:lang w:val="es-MX"/>
        </w:rPr>
      </w:pPr>
    </w:p>
    <w:p w14:paraId="741C9CAA" w14:textId="77777777" w:rsidR="009B3D5F" w:rsidRDefault="009B3D5F" w:rsidP="00915C84">
      <w:pPr>
        <w:pStyle w:val="Texto"/>
        <w:spacing w:after="0" w:line="240" w:lineRule="exact"/>
        <w:rPr>
          <w:szCs w:val="18"/>
          <w:lang w:val="es-MX"/>
        </w:rPr>
      </w:pPr>
    </w:p>
    <w:p w14:paraId="08B30C57" w14:textId="77777777" w:rsidR="009B3D5F" w:rsidRDefault="009B3D5F" w:rsidP="00915C84">
      <w:pPr>
        <w:pStyle w:val="Texto"/>
        <w:spacing w:after="0" w:line="240" w:lineRule="exact"/>
        <w:rPr>
          <w:szCs w:val="18"/>
          <w:lang w:val="es-MX"/>
        </w:rPr>
      </w:pPr>
    </w:p>
    <w:p w14:paraId="57ED0C58" w14:textId="77777777" w:rsidR="009B3D5F" w:rsidRDefault="009B3D5F" w:rsidP="00915C84">
      <w:pPr>
        <w:pStyle w:val="Texto"/>
        <w:spacing w:after="0" w:line="240" w:lineRule="exact"/>
        <w:rPr>
          <w:szCs w:val="18"/>
          <w:lang w:val="es-MX"/>
        </w:rPr>
      </w:pPr>
    </w:p>
    <w:p w14:paraId="3BFF6249" w14:textId="77777777" w:rsidR="009B3D5F" w:rsidRDefault="009B3D5F" w:rsidP="00915C84">
      <w:pPr>
        <w:pStyle w:val="Texto"/>
        <w:spacing w:after="0" w:line="240" w:lineRule="exact"/>
        <w:rPr>
          <w:szCs w:val="18"/>
          <w:lang w:val="es-MX"/>
        </w:rPr>
      </w:pPr>
    </w:p>
    <w:p w14:paraId="4F6A6DF3" w14:textId="77777777" w:rsidR="009B3D5F" w:rsidRDefault="009B3D5F" w:rsidP="00915C84">
      <w:pPr>
        <w:pStyle w:val="Texto"/>
        <w:spacing w:after="0" w:line="240" w:lineRule="exact"/>
        <w:rPr>
          <w:szCs w:val="18"/>
          <w:lang w:val="es-MX"/>
        </w:rPr>
      </w:pPr>
    </w:p>
    <w:p w14:paraId="4108DE8A" w14:textId="77777777" w:rsidR="009B3D5F" w:rsidRDefault="009B3D5F" w:rsidP="00915C84">
      <w:pPr>
        <w:pStyle w:val="Texto"/>
        <w:spacing w:after="0" w:line="240" w:lineRule="exact"/>
        <w:rPr>
          <w:szCs w:val="18"/>
          <w:lang w:val="es-MX"/>
        </w:rPr>
      </w:pPr>
    </w:p>
    <w:p w14:paraId="0C4E371E" w14:textId="77777777" w:rsidR="009B3D5F" w:rsidRDefault="009B3D5F" w:rsidP="00915C84">
      <w:pPr>
        <w:pStyle w:val="Texto"/>
        <w:spacing w:after="0" w:line="240" w:lineRule="exact"/>
        <w:rPr>
          <w:szCs w:val="18"/>
          <w:lang w:val="es-MX"/>
        </w:rPr>
      </w:pPr>
    </w:p>
    <w:p w14:paraId="2FA52B5A" w14:textId="77777777" w:rsidR="009B3D5F" w:rsidRDefault="009B3D5F" w:rsidP="00915C84">
      <w:pPr>
        <w:pStyle w:val="Texto"/>
        <w:spacing w:after="0" w:line="240" w:lineRule="exact"/>
        <w:rPr>
          <w:szCs w:val="18"/>
          <w:lang w:val="es-MX"/>
        </w:rPr>
      </w:pPr>
    </w:p>
    <w:p w14:paraId="6E7CF109" w14:textId="77777777" w:rsidR="009B3D5F" w:rsidRDefault="009B3D5F" w:rsidP="00915C84">
      <w:pPr>
        <w:pStyle w:val="Texto"/>
        <w:spacing w:after="0" w:line="240" w:lineRule="exact"/>
        <w:rPr>
          <w:szCs w:val="18"/>
          <w:lang w:val="es-MX"/>
        </w:rPr>
      </w:pPr>
    </w:p>
    <w:p w14:paraId="4A37E233" w14:textId="77777777" w:rsidR="009B3D5F" w:rsidRDefault="009B3D5F" w:rsidP="00915C84">
      <w:pPr>
        <w:pStyle w:val="Texto"/>
        <w:spacing w:after="0" w:line="240" w:lineRule="exact"/>
        <w:rPr>
          <w:szCs w:val="18"/>
          <w:lang w:val="es-MX"/>
        </w:rPr>
      </w:pPr>
    </w:p>
    <w:p w14:paraId="5CEDA926" w14:textId="77777777" w:rsidR="009B3D5F" w:rsidRDefault="009B3D5F" w:rsidP="00915C84">
      <w:pPr>
        <w:pStyle w:val="Texto"/>
        <w:spacing w:after="0" w:line="240" w:lineRule="exact"/>
        <w:rPr>
          <w:szCs w:val="18"/>
          <w:lang w:val="es-MX"/>
        </w:rPr>
      </w:pPr>
    </w:p>
    <w:p w14:paraId="247F02DA" w14:textId="77777777" w:rsidR="009B3D5F" w:rsidRDefault="009B3D5F" w:rsidP="00915C84">
      <w:pPr>
        <w:pStyle w:val="Texto"/>
        <w:spacing w:after="0" w:line="240" w:lineRule="exact"/>
        <w:rPr>
          <w:szCs w:val="18"/>
          <w:lang w:val="es-MX"/>
        </w:rPr>
      </w:pPr>
    </w:p>
    <w:p w14:paraId="379D3C30" w14:textId="77777777" w:rsidR="009B3D5F" w:rsidRDefault="009B3D5F" w:rsidP="00915C84">
      <w:pPr>
        <w:pStyle w:val="Texto"/>
        <w:spacing w:after="0" w:line="240" w:lineRule="exact"/>
        <w:rPr>
          <w:szCs w:val="18"/>
          <w:lang w:val="es-MX"/>
        </w:rPr>
      </w:pPr>
    </w:p>
    <w:p w14:paraId="261AD2DC" w14:textId="77777777" w:rsidR="009B3D5F" w:rsidRDefault="009B3D5F" w:rsidP="00915C84">
      <w:pPr>
        <w:pStyle w:val="Texto"/>
        <w:spacing w:after="0" w:line="240" w:lineRule="exact"/>
        <w:rPr>
          <w:szCs w:val="18"/>
          <w:lang w:val="es-MX"/>
        </w:rPr>
      </w:pPr>
    </w:p>
    <w:p w14:paraId="364141B7" w14:textId="77777777" w:rsidR="00BE64E5" w:rsidRDefault="00BE64E5" w:rsidP="00915C84">
      <w:pPr>
        <w:pStyle w:val="Texto"/>
        <w:spacing w:after="0" w:line="240" w:lineRule="exact"/>
        <w:rPr>
          <w:szCs w:val="18"/>
          <w:lang w:val="es-MX"/>
        </w:rPr>
      </w:pPr>
    </w:p>
    <w:p w14:paraId="6E17F818" w14:textId="77777777" w:rsidR="009B3D5F" w:rsidRDefault="009B3D5F" w:rsidP="00915C84">
      <w:pPr>
        <w:pStyle w:val="Texto"/>
        <w:spacing w:after="0" w:line="240" w:lineRule="exact"/>
        <w:rPr>
          <w:szCs w:val="18"/>
          <w:lang w:val="es-MX"/>
        </w:rPr>
      </w:pPr>
    </w:p>
    <w:p w14:paraId="28959713" w14:textId="77777777" w:rsidR="009B3D5F" w:rsidRDefault="009B3D5F" w:rsidP="00915C84">
      <w:pPr>
        <w:pStyle w:val="Texto"/>
        <w:spacing w:after="0" w:line="240" w:lineRule="exact"/>
        <w:rPr>
          <w:szCs w:val="18"/>
          <w:lang w:val="es-MX"/>
        </w:rPr>
      </w:pPr>
    </w:p>
    <w:p w14:paraId="0486504E" w14:textId="77777777" w:rsidR="00915C84" w:rsidRPr="00630DB0" w:rsidRDefault="00915C84" w:rsidP="00915C84">
      <w:pPr>
        <w:pStyle w:val="Texto"/>
        <w:spacing w:after="0" w:line="240" w:lineRule="exact"/>
        <w:ind w:firstLine="0"/>
        <w:jc w:val="center"/>
        <w:rPr>
          <w:b/>
          <w:szCs w:val="18"/>
          <w:lang w:val="es-MX"/>
        </w:rPr>
      </w:pPr>
      <w:r w:rsidRPr="00630DB0">
        <w:rPr>
          <w:b/>
          <w:szCs w:val="18"/>
          <w:lang w:val="es-MX"/>
        </w:rPr>
        <w:t>c) NOTAS DE GESTIÓN ADMINISTRATIVA</w:t>
      </w:r>
    </w:p>
    <w:p w14:paraId="2FC36786" w14:textId="77777777" w:rsidR="00915C84" w:rsidRPr="00630DB0" w:rsidRDefault="00915C84" w:rsidP="00915C84">
      <w:pPr>
        <w:pStyle w:val="Texto"/>
        <w:spacing w:after="0" w:line="240" w:lineRule="exact"/>
        <w:ind w:firstLine="0"/>
        <w:jc w:val="left"/>
        <w:rPr>
          <w:b/>
          <w:szCs w:val="18"/>
          <w:lang w:val="es-MX"/>
        </w:rPr>
      </w:pPr>
    </w:p>
    <w:p w14:paraId="76675971" w14:textId="77777777" w:rsidR="00915C84" w:rsidRPr="00630DB0" w:rsidRDefault="00915C84" w:rsidP="00915C84">
      <w:pPr>
        <w:pStyle w:val="Texto"/>
        <w:spacing w:after="0" w:line="240" w:lineRule="exact"/>
        <w:rPr>
          <w:b/>
          <w:szCs w:val="18"/>
        </w:rPr>
      </w:pPr>
      <w:r w:rsidRPr="00630DB0">
        <w:rPr>
          <w:b/>
          <w:szCs w:val="18"/>
          <w:lang w:val="es-MX"/>
        </w:rPr>
        <w:t>Introducción</w:t>
      </w:r>
    </w:p>
    <w:p w14:paraId="75DF351D" w14:textId="77777777" w:rsidR="00915C84" w:rsidRPr="000C574E" w:rsidRDefault="00915C84" w:rsidP="00915C84">
      <w:pPr>
        <w:tabs>
          <w:tab w:val="left" w:pos="284"/>
        </w:tabs>
        <w:ind w:left="284"/>
        <w:jc w:val="both"/>
        <w:rPr>
          <w:rFonts w:ascii="Arial" w:eastAsia="Times New Roman" w:hAnsi="Arial" w:cs="Arial"/>
          <w:sz w:val="18"/>
          <w:szCs w:val="18"/>
          <w:lang w:val="es-ES" w:eastAsia="es-ES"/>
        </w:rPr>
      </w:pPr>
      <w:r w:rsidRPr="001F011E">
        <w:rPr>
          <w:rFonts w:ascii="Arial" w:eastAsia="Times New Roman" w:hAnsi="Arial" w:cs="Arial"/>
          <w:sz w:val="18"/>
          <w:szCs w:val="18"/>
          <w:lang w:val="es-ES" w:eastAsia="es-ES"/>
        </w:rPr>
        <w:t>Conforme a lo establecido en la Ley Orgánica de la Administración Pública del Estado de Tlaxcala, l</w:t>
      </w:r>
      <w:r w:rsidRPr="000C574E">
        <w:rPr>
          <w:rFonts w:ascii="Arial" w:eastAsia="Times New Roman" w:hAnsi="Arial" w:cs="Arial"/>
          <w:sz w:val="18"/>
          <w:szCs w:val="18"/>
          <w:lang w:val="es-ES" w:eastAsia="es-ES"/>
        </w:rPr>
        <w:t>a Secretar</w:t>
      </w:r>
      <w:r>
        <w:rPr>
          <w:rFonts w:ascii="Arial" w:eastAsia="Times New Roman" w:hAnsi="Arial" w:cs="Arial"/>
          <w:sz w:val="18"/>
          <w:szCs w:val="18"/>
          <w:lang w:val="es-ES" w:eastAsia="es-ES"/>
        </w:rPr>
        <w:t>í</w:t>
      </w:r>
      <w:r w:rsidRPr="000C574E">
        <w:rPr>
          <w:rFonts w:ascii="Arial" w:eastAsia="Times New Roman" w:hAnsi="Arial" w:cs="Arial"/>
          <w:sz w:val="18"/>
          <w:szCs w:val="18"/>
          <w:lang w:val="es-ES" w:eastAsia="es-ES"/>
        </w:rPr>
        <w:t xml:space="preserve">a de Salud es la encargada de establecer la política Estatal en materia de salud, </w:t>
      </w:r>
      <w:r w:rsidRPr="001F011E">
        <w:rPr>
          <w:rFonts w:ascii="Arial" w:eastAsia="Times New Roman" w:hAnsi="Arial" w:cs="Arial"/>
          <w:sz w:val="18"/>
          <w:szCs w:val="18"/>
          <w:lang w:val="es-ES" w:eastAsia="es-ES"/>
        </w:rPr>
        <w:t xml:space="preserve">procurando siempre una atención eficiente, </w:t>
      </w:r>
      <w:r>
        <w:rPr>
          <w:rFonts w:ascii="Arial" w:eastAsia="Times New Roman" w:hAnsi="Arial" w:cs="Arial"/>
          <w:sz w:val="18"/>
          <w:szCs w:val="18"/>
          <w:lang w:val="es-ES" w:eastAsia="es-ES"/>
        </w:rPr>
        <w:t>de</w:t>
      </w:r>
      <w:r w:rsidRPr="001F011E">
        <w:rPr>
          <w:rFonts w:ascii="Arial" w:eastAsia="Times New Roman" w:hAnsi="Arial" w:cs="Arial"/>
          <w:sz w:val="18"/>
          <w:szCs w:val="18"/>
          <w:lang w:val="es-ES" w:eastAsia="es-ES"/>
        </w:rPr>
        <w:t xml:space="preserve"> calidad y oportuna a toda la ciudadanía Tlaxcalteca.</w:t>
      </w:r>
    </w:p>
    <w:p w14:paraId="0F059D7D" w14:textId="77777777" w:rsidR="00915C84" w:rsidRPr="001F011E" w:rsidRDefault="00915C84" w:rsidP="00915C84">
      <w:pPr>
        <w:tabs>
          <w:tab w:val="left" w:pos="284"/>
        </w:tabs>
        <w:spacing w:after="0"/>
        <w:ind w:left="284"/>
        <w:jc w:val="both"/>
        <w:rPr>
          <w:rFonts w:ascii="Arial" w:eastAsia="Times New Roman" w:hAnsi="Arial" w:cs="Arial"/>
          <w:sz w:val="18"/>
          <w:szCs w:val="18"/>
          <w:lang w:val="es-ES" w:eastAsia="es-ES"/>
        </w:rPr>
      </w:pPr>
      <w:r w:rsidRPr="001F011E">
        <w:rPr>
          <w:rFonts w:ascii="Arial" w:eastAsia="Times New Roman" w:hAnsi="Arial" w:cs="Arial"/>
          <w:sz w:val="18"/>
          <w:szCs w:val="18"/>
          <w:lang w:val="es-ES" w:eastAsia="es-ES"/>
        </w:rPr>
        <w:t>La normativa financiera y contable adoptada, proporciona los elementos necesarios para el manejo transparente de los recursos públicos, la información generada se caracteriza por su consistencia, integridad y congruencia con las disposiciones legales vigentes.</w:t>
      </w:r>
    </w:p>
    <w:p w14:paraId="657772F0" w14:textId="77777777" w:rsidR="00915C84" w:rsidRDefault="00915C84" w:rsidP="00915C84">
      <w:pPr>
        <w:pStyle w:val="Texto"/>
        <w:spacing w:after="0" w:line="240" w:lineRule="exact"/>
        <w:rPr>
          <w:szCs w:val="18"/>
        </w:rPr>
      </w:pPr>
    </w:p>
    <w:p w14:paraId="328159AC" w14:textId="77777777" w:rsidR="00915C84" w:rsidRPr="00630DB0" w:rsidRDefault="00915C84" w:rsidP="00915C84">
      <w:pPr>
        <w:pStyle w:val="Texto"/>
        <w:spacing w:after="0" w:line="240" w:lineRule="exact"/>
        <w:rPr>
          <w:b/>
          <w:szCs w:val="18"/>
          <w:lang w:val="es-MX"/>
        </w:rPr>
      </w:pPr>
      <w:r w:rsidRPr="00630DB0">
        <w:rPr>
          <w:b/>
          <w:szCs w:val="18"/>
          <w:lang w:val="es-MX"/>
        </w:rPr>
        <w:t>Panorama Económico y Financiero</w:t>
      </w:r>
    </w:p>
    <w:p w14:paraId="2759F853" w14:textId="77777777" w:rsidR="00915C84" w:rsidRPr="00630DB0" w:rsidRDefault="00915C84" w:rsidP="00915C84">
      <w:pPr>
        <w:pStyle w:val="Texto"/>
        <w:spacing w:after="0" w:line="240" w:lineRule="exact"/>
        <w:ind w:left="284" w:firstLine="4"/>
        <w:rPr>
          <w:szCs w:val="18"/>
        </w:rPr>
      </w:pPr>
      <w:r w:rsidRPr="00630DB0">
        <w:rPr>
          <w:szCs w:val="18"/>
        </w:rPr>
        <w:t xml:space="preserve">Las condiciones Económico – Financieras con las que opera el O.P.D. Salud de Tlaxcala para el cumplimiento del objeto por el cual fue creado son adecuados, en virtud de que </w:t>
      </w:r>
      <w:r>
        <w:rPr>
          <w:szCs w:val="18"/>
        </w:rPr>
        <w:t>la principal fuente de financiamiento de los</w:t>
      </w:r>
      <w:r w:rsidRPr="00630DB0">
        <w:rPr>
          <w:szCs w:val="18"/>
        </w:rPr>
        <w:t xml:space="preserve"> recursos destinados para su operación es de carácter federal</w:t>
      </w:r>
      <w:r>
        <w:rPr>
          <w:szCs w:val="18"/>
        </w:rPr>
        <w:t>,</w:t>
      </w:r>
      <w:r w:rsidRPr="00630DB0">
        <w:rPr>
          <w:szCs w:val="18"/>
        </w:rPr>
        <w:t xml:space="preserve"> y </w:t>
      </w:r>
      <w:r>
        <w:rPr>
          <w:szCs w:val="18"/>
        </w:rPr>
        <w:t>de manera complementaria los</w:t>
      </w:r>
      <w:r w:rsidRPr="00630DB0">
        <w:rPr>
          <w:szCs w:val="18"/>
        </w:rPr>
        <w:t xml:space="preserve"> </w:t>
      </w:r>
      <w:r>
        <w:rPr>
          <w:szCs w:val="18"/>
        </w:rPr>
        <w:t>recursos recaudados en el estado</w:t>
      </w:r>
      <w:r w:rsidRPr="00630DB0">
        <w:rPr>
          <w:szCs w:val="18"/>
        </w:rPr>
        <w:t xml:space="preserve">. Los recursos destinados a esta entidad se ejercen conforme se generan las necesidades inherentes a la entidad, aunado a la planeación del presupuesto que se tiene establecido en los distintos programas que integran la estructura de los servicios de salud y administrativos. Los recursos destinados a cada programa de salud están encaminados a las metas e indicadores establecidos a nivel central, situación que se puede corroborar al verificar el cumplimiento de estos; el impacto y destino </w:t>
      </w:r>
      <w:r>
        <w:rPr>
          <w:szCs w:val="18"/>
        </w:rPr>
        <w:t xml:space="preserve">de los </w:t>
      </w:r>
      <w:r w:rsidRPr="00630DB0">
        <w:rPr>
          <w:szCs w:val="18"/>
        </w:rPr>
        <w:t>recurso</w:t>
      </w:r>
      <w:r>
        <w:rPr>
          <w:szCs w:val="18"/>
        </w:rPr>
        <w:t>s</w:t>
      </w:r>
      <w:r w:rsidRPr="00630DB0">
        <w:rPr>
          <w:szCs w:val="18"/>
        </w:rPr>
        <w:t xml:space="preserve"> se ve reflejado</w:t>
      </w:r>
      <w:r>
        <w:rPr>
          <w:szCs w:val="18"/>
        </w:rPr>
        <w:t>s</w:t>
      </w:r>
      <w:r w:rsidRPr="00630DB0">
        <w:rPr>
          <w:szCs w:val="18"/>
        </w:rPr>
        <w:t xml:space="preserve"> en beneficio de la población Tlaxcalteca.</w:t>
      </w:r>
    </w:p>
    <w:p w14:paraId="41983DA7" w14:textId="77777777" w:rsidR="00915C84" w:rsidRPr="00630DB0" w:rsidRDefault="00915C84" w:rsidP="00915C84">
      <w:pPr>
        <w:pStyle w:val="Texto"/>
        <w:spacing w:after="0" w:line="240" w:lineRule="exact"/>
        <w:rPr>
          <w:szCs w:val="18"/>
        </w:rPr>
      </w:pPr>
    </w:p>
    <w:p w14:paraId="0881FDAC" w14:textId="77777777" w:rsidR="00915C84" w:rsidRPr="00630DB0" w:rsidRDefault="00915C84" w:rsidP="00915C84">
      <w:pPr>
        <w:pStyle w:val="Texto"/>
        <w:spacing w:after="0" w:line="240" w:lineRule="exact"/>
        <w:rPr>
          <w:b/>
          <w:szCs w:val="18"/>
          <w:lang w:val="es-MX"/>
        </w:rPr>
      </w:pPr>
      <w:r w:rsidRPr="00630DB0">
        <w:rPr>
          <w:b/>
          <w:szCs w:val="18"/>
          <w:lang w:val="es-MX"/>
        </w:rPr>
        <w:t>Autorización e Historia</w:t>
      </w:r>
    </w:p>
    <w:p w14:paraId="7DED6654" w14:textId="77777777" w:rsidR="00915C84" w:rsidRPr="00630DB0" w:rsidRDefault="00915C84" w:rsidP="00915C84">
      <w:pPr>
        <w:pStyle w:val="Texto"/>
        <w:spacing w:after="0" w:line="240" w:lineRule="exact"/>
        <w:ind w:left="284" w:firstLine="4"/>
        <w:rPr>
          <w:szCs w:val="18"/>
        </w:rPr>
      </w:pPr>
      <w:r w:rsidRPr="00630DB0">
        <w:rPr>
          <w:szCs w:val="18"/>
        </w:rPr>
        <w:t>Salud de Tlaxcala fue creada como un Organismo Público Descentralizado mediante Decreto publicado en el Periódico Oficial del Estado de Tlaxcala el 05 de noviembre de 1996</w:t>
      </w:r>
      <w:r>
        <w:rPr>
          <w:szCs w:val="18"/>
        </w:rPr>
        <w:t>,</w:t>
      </w:r>
      <w:r w:rsidRPr="00630DB0">
        <w:rPr>
          <w:szCs w:val="18"/>
        </w:rPr>
        <w:t xml:space="preserve"> el cual fue derogado por la Ley de Salud del Estado de Tlaxcala de fecha 10 de noviembre del 2000 y que a la fecha se encuentra vigente.</w:t>
      </w:r>
    </w:p>
    <w:p w14:paraId="177BA339" w14:textId="77777777" w:rsidR="00915C84" w:rsidRPr="00630DB0" w:rsidRDefault="00915C84" w:rsidP="00915C84">
      <w:pPr>
        <w:pStyle w:val="INCISO"/>
        <w:spacing w:after="0" w:line="240" w:lineRule="exact"/>
      </w:pPr>
    </w:p>
    <w:p w14:paraId="7D317B2C" w14:textId="77777777" w:rsidR="00915C84" w:rsidRPr="00630DB0" w:rsidRDefault="00915C84" w:rsidP="00915C84">
      <w:pPr>
        <w:pStyle w:val="Texto"/>
        <w:spacing w:after="0" w:line="240" w:lineRule="exact"/>
        <w:rPr>
          <w:b/>
          <w:szCs w:val="18"/>
          <w:lang w:val="es-MX"/>
        </w:rPr>
      </w:pPr>
      <w:r w:rsidRPr="00630DB0">
        <w:rPr>
          <w:b/>
          <w:szCs w:val="18"/>
          <w:lang w:val="es-MX"/>
        </w:rPr>
        <w:t>Organización y Objeto Social</w:t>
      </w:r>
    </w:p>
    <w:p w14:paraId="6E4F5366" w14:textId="77777777" w:rsidR="00915C84" w:rsidRDefault="00915C84" w:rsidP="00915C84">
      <w:pPr>
        <w:pStyle w:val="Texto"/>
        <w:spacing w:after="0" w:line="240" w:lineRule="exact"/>
        <w:ind w:left="288" w:firstLine="0"/>
        <w:rPr>
          <w:szCs w:val="18"/>
        </w:rPr>
      </w:pPr>
      <w:r w:rsidRPr="00B22AAD">
        <w:rPr>
          <w:b/>
          <w:szCs w:val="18"/>
        </w:rPr>
        <w:t>Salud de Tlaxcala</w:t>
      </w:r>
      <w:r w:rsidRPr="00C53075">
        <w:rPr>
          <w:szCs w:val="18"/>
        </w:rPr>
        <w:t xml:space="preserve"> es un Organismo Público Descentralizado encarga</w:t>
      </w:r>
      <w:r>
        <w:rPr>
          <w:szCs w:val="18"/>
        </w:rPr>
        <w:t>do</w:t>
      </w:r>
      <w:r w:rsidRPr="00C53075">
        <w:rPr>
          <w:szCs w:val="18"/>
        </w:rPr>
        <w:t xml:space="preserve"> de </w:t>
      </w:r>
      <w:r>
        <w:rPr>
          <w:szCs w:val="18"/>
        </w:rPr>
        <w:t>p</w:t>
      </w:r>
      <w:r w:rsidRPr="00C53075">
        <w:rPr>
          <w:szCs w:val="18"/>
        </w:rPr>
        <w:t xml:space="preserve">romover la </w:t>
      </w:r>
      <w:r>
        <w:rPr>
          <w:szCs w:val="18"/>
        </w:rPr>
        <w:t>s</w:t>
      </w:r>
      <w:r w:rsidRPr="00C53075">
        <w:rPr>
          <w:szCs w:val="18"/>
        </w:rPr>
        <w:t xml:space="preserve">alud, </w:t>
      </w:r>
      <w:r>
        <w:rPr>
          <w:szCs w:val="18"/>
        </w:rPr>
        <w:t>p</w:t>
      </w:r>
      <w:r w:rsidRPr="00C53075">
        <w:rPr>
          <w:szCs w:val="18"/>
        </w:rPr>
        <w:t>revenir y atender enfermedad</w:t>
      </w:r>
      <w:r>
        <w:rPr>
          <w:szCs w:val="18"/>
        </w:rPr>
        <w:t>es</w:t>
      </w:r>
      <w:r w:rsidRPr="00C53075">
        <w:rPr>
          <w:szCs w:val="18"/>
        </w:rPr>
        <w:t xml:space="preserve"> </w:t>
      </w:r>
      <w:r>
        <w:rPr>
          <w:szCs w:val="18"/>
        </w:rPr>
        <w:t>a través</w:t>
      </w:r>
      <w:r w:rsidRPr="00C53075">
        <w:rPr>
          <w:szCs w:val="18"/>
        </w:rPr>
        <w:t xml:space="preserve"> de </w:t>
      </w:r>
      <w:r>
        <w:rPr>
          <w:szCs w:val="18"/>
        </w:rPr>
        <w:t>m</w:t>
      </w:r>
      <w:r w:rsidRPr="00C53075">
        <w:rPr>
          <w:szCs w:val="18"/>
        </w:rPr>
        <w:t xml:space="preserve">edicina </w:t>
      </w:r>
      <w:r>
        <w:rPr>
          <w:szCs w:val="18"/>
        </w:rPr>
        <w:t>p</w:t>
      </w:r>
      <w:r w:rsidRPr="00C53075">
        <w:rPr>
          <w:szCs w:val="18"/>
        </w:rPr>
        <w:t xml:space="preserve">reventiva, </w:t>
      </w:r>
      <w:r>
        <w:rPr>
          <w:szCs w:val="18"/>
        </w:rPr>
        <w:t>m</w:t>
      </w:r>
      <w:r w:rsidRPr="00C53075">
        <w:rPr>
          <w:szCs w:val="18"/>
        </w:rPr>
        <w:t xml:space="preserve">edicina </w:t>
      </w:r>
      <w:r>
        <w:rPr>
          <w:szCs w:val="18"/>
        </w:rPr>
        <w:t>g</w:t>
      </w:r>
      <w:r w:rsidRPr="00C53075">
        <w:rPr>
          <w:szCs w:val="18"/>
        </w:rPr>
        <w:t xml:space="preserve">eneral y </w:t>
      </w:r>
      <w:r>
        <w:rPr>
          <w:szCs w:val="18"/>
        </w:rPr>
        <w:t>d</w:t>
      </w:r>
      <w:r w:rsidRPr="00C53075">
        <w:rPr>
          <w:szCs w:val="18"/>
        </w:rPr>
        <w:t xml:space="preserve">iferentes </w:t>
      </w:r>
      <w:r>
        <w:rPr>
          <w:szCs w:val="18"/>
        </w:rPr>
        <w:t>e</w:t>
      </w:r>
      <w:r w:rsidRPr="00C53075">
        <w:rPr>
          <w:szCs w:val="18"/>
        </w:rPr>
        <w:t xml:space="preserve">specialidades, </w:t>
      </w:r>
      <w:r>
        <w:rPr>
          <w:szCs w:val="18"/>
        </w:rPr>
        <w:t xml:space="preserve">procurando </w:t>
      </w:r>
      <w:r w:rsidRPr="00C53075">
        <w:rPr>
          <w:szCs w:val="18"/>
        </w:rPr>
        <w:t xml:space="preserve">siempre una atención </w:t>
      </w:r>
      <w:r>
        <w:rPr>
          <w:szCs w:val="18"/>
        </w:rPr>
        <w:t>e</w:t>
      </w:r>
      <w:r w:rsidRPr="00C53075">
        <w:rPr>
          <w:szCs w:val="18"/>
        </w:rPr>
        <w:t xml:space="preserve">ficiente, </w:t>
      </w:r>
      <w:r>
        <w:rPr>
          <w:szCs w:val="18"/>
        </w:rPr>
        <w:t>de</w:t>
      </w:r>
      <w:r w:rsidRPr="00C53075">
        <w:rPr>
          <w:szCs w:val="18"/>
        </w:rPr>
        <w:t xml:space="preserve"> </w:t>
      </w:r>
      <w:r>
        <w:rPr>
          <w:szCs w:val="18"/>
        </w:rPr>
        <w:t>c</w:t>
      </w:r>
      <w:r w:rsidRPr="00C53075">
        <w:rPr>
          <w:szCs w:val="18"/>
        </w:rPr>
        <w:t xml:space="preserve">alidad y </w:t>
      </w:r>
      <w:r>
        <w:rPr>
          <w:szCs w:val="18"/>
        </w:rPr>
        <w:t>o</w:t>
      </w:r>
      <w:r w:rsidRPr="00C53075">
        <w:rPr>
          <w:szCs w:val="18"/>
        </w:rPr>
        <w:t xml:space="preserve">portuna, para </w:t>
      </w:r>
      <w:r>
        <w:rPr>
          <w:szCs w:val="18"/>
        </w:rPr>
        <w:t xml:space="preserve">el </w:t>
      </w:r>
      <w:r w:rsidRPr="00C53075">
        <w:rPr>
          <w:szCs w:val="18"/>
        </w:rPr>
        <w:t xml:space="preserve">cuidado de </w:t>
      </w:r>
      <w:r>
        <w:rPr>
          <w:szCs w:val="18"/>
        </w:rPr>
        <w:t>la c</w:t>
      </w:r>
      <w:r w:rsidRPr="00C53075">
        <w:rPr>
          <w:szCs w:val="18"/>
        </w:rPr>
        <w:t xml:space="preserve">iudadanía </w:t>
      </w:r>
      <w:r>
        <w:rPr>
          <w:szCs w:val="18"/>
        </w:rPr>
        <w:t>t</w:t>
      </w:r>
      <w:r w:rsidRPr="00C53075">
        <w:rPr>
          <w:szCs w:val="18"/>
        </w:rPr>
        <w:t>laxcalteca.</w:t>
      </w:r>
    </w:p>
    <w:p w14:paraId="743F592D" w14:textId="77777777" w:rsidR="00915C84" w:rsidRDefault="00915C84" w:rsidP="00915C84">
      <w:pPr>
        <w:pStyle w:val="Texto"/>
        <w:spacing w:after="0" w:line="240" w:lineRule="exact"/>
        <w:ind w:firstLine="0"/>
        <w:rPr>
          <w:szCs w:val="18"/>
        </w:rPr>
      </w:pPr>
    </w:p>
    <w:p w14:paraId="3D4D0D8E" w14:textId="011B901C" w:rsidR="00915C84" w:rsidRPr="00C53075" w:rsidRDefault="00915C84" w:rsidP="00915C84">
      <w:pPr>
        <w:pStyle w:val="Texto"/>
        <w:spacing w:after="0" w:line="240" w:lineRule="exact"/>
        <w:rPr>
          <w:szCs w:val="18"/>
        </w:rPr>
      </w:pPr>
      <w:r w:rsidRPr="00C53075">
        <w:rPr>
          <w:szCs w:val="18"/>
        </w:rPr>
        <w:t xml:space="preserve">El </w:t>
      </w:r>
      <w:r>
        <w:rPr>
          <w:szCs w:val="18"/>
        </w:rPr>
        <w:t>periodo</w:t>
      </w:r>
      <w:r w:rsidRPr="00C53075">
        <w:rPr>
          <w:szCs w:val="18"/>
        </w:rPr>
        <w:t xml:space="preserve"> que comprende </w:t>
      </w:r>
      <w:r>
        <w:rPr>
          <w:szCs w:val="18"/>
        </w:rPr>
        <w:t>esta</w:t>
      </w:r>
      <w:r w:rsidRPr="00C53075">
        <w:rPr>
          <w:szCs w:val="18"/>
        </w:rPr>
        <w:t xml:space="preserve"> cuenta pública </w:t>
      </w:r>
      <w:r>
        <w:rPr>
          <w:szCs w:val="18"/>
        </w:rPr>
        <w:t>es del</w:t>
      </w:r>
      <w:r w:rsidRPr="00C53075">
        <w:rPr>
          <w:szCs w:val="18"/>
        </w:rPr>
        <w:t xml:space="preserve"> 01 de enero al </w:t>
      </w:r>
      <w:r w:rsidR="00942E73">
        <w:rPr>
          <w:szCs w:val="18"/>
        </w:rPr>
        <w:t>31</w:t>
      </w:r>
      <w:r w:rsidRPr="00C53075">
        <w:rPr>
          <w:szCs w:val="18"/>
        </w:rPr>
        <w:t xml:space="preserve"> de </w:t>
      </w:r>
      <w:r w:rsidR="00942E73">
        <w:rPr>
          <w:szCs w:val="18"/>
        </w:rPr>
        <w:t>dic</w:t>
      </w:r>
      <w:r>
        <w:rPr>
          <w:szCs w:val="18"/>
        </w:rPr>
        <w:t>iembre de 2023</w:t>
      </w:r>
      <w:r w:rsidRPr="00C53075">
        <w:rPr>
          <w:szCs w:val="18"/>
        </w:rPr>
        <w:t>.</w:t>
      </w:r>
    </w:p>
    <w:p w14:paraId="500DE451" w14:textId="77777777" w:rsidR="00915C84" w:rsidRPr="00C53075" w:rsidRDefault="00915C84" w:rsidP="00915C84">
      <w:pPr>
        <w:pStyle w:val="Texto"/>
        <w:spacing w:after="0" w:line="240" w:lineRule="exact"/>
        <w:ind w:left="284" w:firstLine="4"/>
        <w:rPr>
          <w:szCs w:val="18"/>
        </w:rPr>
      </w:pPr>
      <w:r w:rsidRPr="00C53075">
        <w:rPr>
          <w:szCs w:val="18"/>
        </w:rPr>
        <w:t>Salud de Tlaxcala está constituida como un Organismo Público Descentralizado del Gobierno del Estado de Tlaxcala.</w:t>
      </w:r>
    </w:p>
    <w:p w14:paraId="3FFCC833" w14:textId="77777777" w:rsidR="00915C84" w:rsidRPr="00C53075" w:rsidRDefault="00915C84" w:rsidP="00915C84">
      <w:pPr>
        <w:pStyle w:val="Texto"/>
        <w:spacing w:after="0" w:line="240" w:lineRule="exact"/>
        <w:rPr>
          <w:szCs w:val="18"/>
        </w:rPr>
      </w:pPr>
      <w:r w:rsidRPr="00C53075">
        <w:rPr>
          <w:szCs w:val="18"/>
        </w:rPr>
        <w:t>Fiscalmente tiene las siguientes obligaciones</w:t>
      </w:r>
    </w:p>
    <w:p w14:paraId="5F991F06" w14:textId="77777777" w:rsidR="00915C84" w:rsidRPr="00C53075" w:rsidRDefault="00915C84" w:rsidP="00915C84">
      <w:pPr>
        <w:pStyle w:val="Texto"/>
        <w:numPr>
          <w:ilvl w:val="1"/>
          <w:numId w:val="34"/>
        </w:numPr>
        <w:spacing w:after="0" w:line="240" w:lineRule="exact"/>
        <w:rPr>
          <w:szCs w:val="18"/>
        </w:rPr>
      </w:pPr>
      <w:r w:rsidRPr="00C53075">
        <w:rPr>
          <w:szCs w:val="18"/>
        </w:rPr>
        <w:t>Entero de retención de ISR por servicios profesionales.</w:t>
      </w:r>
    </w:p>
    <w:p w14:paraId="1048027F" w14:textId="77777777" w:rsidR="00915C84" w:rsidRPr="00C53075" w:rsidRDefault="00915C84" w:rsidP="00915C84">
      <w:pPr>
        <w:pStyle w:val="Texto"/>
        <w:numPr>
          <w:ilvl w:val="1"/>
          <w:numId w:val="34"/>
        </w:numPr>
        <w:spacing w:after="0" w:line="240" w:lineRule="exact"/>
        <w:rPr>
          <w:szCs w:val="18"/>
        </w:rPr>
      </w:pPr>
      <w:r w:rsidRPr="00C53075">
        <w:rPr>
          <w:szCs w:val="18"/>
        </w:rPr>
        <w:t>Declaración informativa anual de pagos y retenciones de servicios profesionales. Personas Morales. Impuesto Sobre la Renta.</w:t>
      </w:r>
    </w:p>
    <w:p w14:paraId="35948965" w14:textId="77777777" w:rsidR="00915C84" w:rsidRPr="00C53075" w:rsidRDefault="00915C84" w:rsidP="00915C84">
      <w:pPr>
        <w:pStyle w:val="Texto"/>
        <w:numPr>
          <w:ilvl w:val="1"/>
          <w:numId w:val="34"/>
        </w:numPr>
        <w:spacing w:after="0" w:line="240" w:lineRule="exact"/>
        <w:rPr>
          <w:szCs w:val="18"/>
        </w:rPr>
      </w:pPr>
      <w:r w:rsidRPr="00C53075">
        <w:rPr>
          <w:szCs w:val="18"/>
        </w:rPr>
        <w:t>Entero mensual de retenciones de ISR de ingresos por arrendamiento.</w:t>
      </w:r>
    </w:p>
    <w:p w14:paraId="1E67B791" w14:textId="77777777" w:rsidR="00915C84" w:rsidRPr="00C53075" w:rsidRDefault="00915C84" w:rsidP="00915C84">
      <w:pPr>
        <w:pStyle w:val="Texto"/>
        <w:numPr>
          <w:ilvl w:val="1"/>
          <w:numId w:val="34"/>
        </w:numPr>
        <w:spacing w:after="0" w:line="240" w:lineRule="exact"/>
        <w:rPr>
          <w:szCs w:val="18"/>
        </w:rPr>
      </w:pPr>
      <w:r w:rsidRPr="00C53075">
        <w:rPr>
          <w:szCs w:val="18"/>
        </w:rPr>
        <w:t>Entero de retenciones mensuales de ISR por sueldos y salarios.</w:t>
      </w:r>
    </w:p>
    <w:p w14:paraId="0BFA0148" w14:textId="77777777" w:rsidR="00915C84" w:rsidRPr="00C53075" w:rsidRDefault="00915C84" w:rsidP="00915C84">
      <w:pPr>
        <w:pStyle w:val="Texto"/>
        <w:numPr>
          <w:ilvl w:val="1"/>
          <w:numId w:val="34"/>
        </w:numPr>
        <w:spacing w:after="0" w:line="240" w:lineRule="exact"/>
        <w:rPr>
          <w:szCs w:val="18"/>
        </w:rPr>
      </w:pPr>
      <w:r w:rsidRPr="00C53075">
        <w:rPr>
          <w:szCs w:val="18"/>
        </w:rPr>
        <w:t xml:space="preserve">Declaración informativa anual de retenciones de ISR por arrendamiento de inmuebles. </w:t>
      </w:r>
    </w:p>
    <w:p w14:paraId="110FE533" w14:textId="77777777" w:rsidR="00915C84" w:rsidRPr="00C53075" w:rsidRDefault="00915C84" w:rsidP="00915C84">
      <w:pPr>
        <w:pStyle w:val="Texto"/>
        <w:numPr>
          <w:ilvl w:val="1"/>
          <w:numId w:val="34"/>
        </w:numPr>
        <w:spacing w:after="0" w:line="240" w:lineRule="exact"/>
        <w:rPr>
          <w:szCs w:val="18"/>
        </w:rPr>
      </w:pPr>
      <w:r w:rsidRPr="00C53075">
        <w:rPr>
          <w:szCs w:val="18"/>
        </w:rPr>
        <w:t xml:space="preserve">Entero de retenciones mensuales de ISR por ingresos asimilados a salarios. </w:t>
      </w:r>
    </w:p>
    <w:p w14:paraId="29D8984A" w14:textId="77777777" w:rsidR="00915C84" w:rsidRDefault="00915C84" w:rsidP="00915C84">
      <w:pPr>
        <w:pStyle w:val="INCISO"/>
        <w:spacing w:after="0" w:line="240" w:lineRule="exact"/>
        <w:ind w:left="284" w:firstLine="0"/>
      </w:pPr>
    </w:p>
    <w:p w14:paraId="755722A6" w14:textId="77777777" w:rsidR="00915C84" w:rsidRDefault="00915C84" w:rsidP="00915C84">
      <w:pPr>
        <w:pStyle w:val="INCISO"/>
        <w:spacing w:after="0" w:line="240" w:lineRule="exact"/>
        <w:ind w:left="284" w:firstLine="0"/>
      </w:pPr>
    </w:p>
    <w:p w14:paraId="2AD93D5B" w14:textId="77777777" w:rsidR="00915C84" w:rsidRDefault="00915C84" w:rsidP="00915C84">
      <w:pPr>
        <w:pStyle w:val="INCISO"/>
        <w:spacing w:after="0" w:line="240" w:lineRule="exact"/>
        <w:ind w:left="284" w:firstLine="0"/>
      </w:pPr>
    </w:p>
    <w:p w14:paraId="6B139A0F" w14:textId="77777777" w:rsidR="00915C84" w:rsidRDefault="00915C84" w:rsidP="00915C84">
      <w:pPr>
        <w:pStyle w:val="INCISO"/>
        <w:spacing w:after="0" w:line="240" w:lineRule="exact"/>
        <w:ind w:left="284" w:firstLine="0"/>
      </w:pPr>
    </w:p>
    <w:p w14:paraId="6A0A0EA8" w14:textId="77777777" w:rsidR="00915C84" w:rsidRDefault="00915C84" w:rsidP="00915C84">
      <w:pPr>
        <w:pStyle w:val="INCISO"/>
        <w:spacing w:after="0" w:line="240" w:lineRule="exact"/>
        <w:ind w:left="284" w:firstLine="0"/>
      </w:pPr>
    </w:p>
    <w:p w14:paraId="1EE141BD" w14:textId="77777777" w:rsidR="00915C84" w:rsidRDefault="00915C84" w:rsidP="00915C84">
      <w:pPr>
        <w:pStyle w:val="INCISO"/>
        <w:spacing w:after="0" w:line="240" w:lineRule="exact"/>
        <w:ind w:left="284" w:firstLine="0"/>
      </w:pPr>
    </w:p>
    <w:p w14:paraId="42A3A90E" w14:textId="77777777" w:rsidR="00915C84" w:rsidRDefault="00915C84" w:rsidP="00915C84">
      <w:pPr>
        <w:pStyle w:val="INCISO"/>
        <w:spacing w:after="0" w:line="240" w:lineRule="exact"/>
        <w:ind w:left="284" w:firstLine="0"/>
      </w:pPr>
    </w:p>
    <w:p w14:paraId="659827B7" w14:textId="77777777" w:rsidR="00915C84" w:rsidRDefault="00915C84" w:rsidP="00915C84">
      <w:pPr>
        <w:pStyle w:val="INCISO"/>
        <w:spacing w:after="0" w:line="240" w:lineRule="exact"/>
        <w:ind w:left="284" w:firstLine="0"/>
      </w:pPr>
    </w:p>
    <w:p w14:paraId="0082C713" w14:textId="77777777" w:rsidR="00BE64E5" w:rsidRDefault="00BE64E5" w:rsidP="00915C84">
      <w:pPr>
        <w:pStyle w:val="INCISO"/>
        <w:spacing w:after="0" w:line="240" w:lineRule="exact"/>
        <w:ind w:left="284" w:firstLine="0"/>
      </w:pPr>
    </w:p>
    <w:p w14:paraId="1938834E" w14:textId="77777777" w:rsidR="00915C84" w:rsidRDefault="00915C84" w:rsidP="00915C84">
      <w:pPr>
        <w:pStyle w:val="INCISO"/>
        <w:spacing w:after="0" w:line="240" w:lineRule="exact"/>
        <w:ind w:left="284" w:firstLine="0"/>
      </w:pPr>
    </w:p>
    <w:p w14:paraId="2812096D" w14:textId="77777777" w:rsidR="00915C84" w:rsidRDefault="00915C84" w:rsidP="00915C84">
      <w:pPr>
        <w:pStyle w:val="INCISO"/>
        <w:spacing w:after="0" w:line="240" w:lineRule="exact"/>
        <w:ind w:left="284" w:firstLine="0"/>
      </w:pPr>
    </w:p>
    <w:p w14:paraId="57005604" w14:textId="77777777" w:rsidR="00915C84" w:rsidRDefault="00915C84" w:rsidP="00915C84">
      <w:pPr>
        <w:pStyle w:val="INCISO"/>
        <w:spacing w:after="0" w:line="240" w:lineRule="exact"/>
        <w:ind w:left="284" w:firstLine="0"/>
      </w:pPr>
    </w:p>
    <w:p w14:paraId="42F0B2DE" w14:textId="77777777" w:rsidR="00915C84" w:rsidRDefault="00915C84" w:rsidP="00915C84">
      <w:pPr>
        <w:pStyle w:val="INCISO"/>
        <w:spacing w:after="0" w:line="240" w:lineRule="exact"/>
        <w:ind w:left="284" w:firstLine="0"/>
      </w:pPr>
    </w:p>
    <w:p w14:paraId="270AB934" w14:textId="77777777" w:rsidR="00915C84" w:rsidRPr="00630DB0" w:rsidRDefault="00915C84" w:rsidP="00915C84">
      <w:pPr>
        <w:pStyle w:val="INCISO"/>
        <w:spacing w:after="0" w:line="240" w:lineRule="exact"/>
        <w:ind w:left="284" w:firstLine="0"/>
      </w:pPr>
      <w:r w:rsidRPr="00630DB0">
        <w:t>Estructura organizacional básica</w:t>
      </w:r>
    </w:p>
    <w:p w14:paraId="616FCF76" w14:textId="77777777" w:rsidR="00915C84" w:rsidRPr="00630DB0" w:rsidRDefault="00915C84" w:rsidP="00915C84">
      <w:pPr>
        <w:pStyle w:val="Texto"/>
        <w:spacing w:after="0" w:line="240" w:lineRule="exact"/>
        <w:ind w:firstLine="708"/>
        <w:rPr>
          <w:szCs w:val="18"/>
        </w:rPr>
      </w:pPr>
      <w:r>
        <w:rPr>
          <w:noProof/>
          <w:lang w:val="es-MX" w:eastAsia="es-MX"/>
        </w:rPr>
        <w:drawing>
          <wp:anchor distT="0" distB="0" distL="114300" distR="114300" simplePos="0" relativeHeight="251659264" behindDoc="0" locked="0" layoutInCell="1" allowOverlap="1" wp14:anchorId="1C39DCD9" wp14:editId="72DA42F3">
            <wp:simplePos x="0" y="0"/>
            <wp:positionH relativeFrom="page">
              <wp:posOffset>843280</wp:posOffset>
            </wp:positionH>
            <wp:positionV relativeFrom="paragraph">
              <wp:posOffset>155575</wp:posOffset>
            </wp:positionV>
            <wp:extent cx="6253480" cy="4170680"/>
            <wp:effectExtent l="0" t="0" r="0" b="127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ueba 3_Org propuesto completo_FINAL 2.jpg"/>
                    <pic:cNvPicPr/>
                  </pic:nvPicPr>
                  <pic:blipFill>
                    <a:blip r:embed="rId12">
                      <a:extLst>
                        <a:ext uri="{28A0092B-C50C-407E-A947-70E740481C1C}">
                          <a14:useLocalDpi xmlns:a14="http://schemas.microsoft.com/office/drawing/2010/main" val="0"/>
                        </a:ext>
                      </a:extLst>
                    </a:blip>
                    <a:stretch>
                      <a:fillRect/>
                    </a:stretch>
                  </pic:blipFill>
                  <pic:spPr>
                    <a:xfrm>
                      <a:off x="0" y="0"/>
                      <a:ext cx="6253480" cy="4170680"/>
                    </a:xfrm>
                    <a:prstGeom prst="rect">
                      <a:avLst/>
                    </a:prstGeom>
                  </pic:spPr>
                </pic:pic>
              </a:graphicData>
            </a:graphic>
            <wp14:sizeRelH relativeFrom="page">
              <wp14:pctWidth>0</wp14:pctWidth>
            </wp14:sizeRelH>
            <wp14:sizeRelV relativeFrom="page">
              <wp14:pctHeight>0</wp14:pctHeight>
            </wp14:sizeRelV>
          </wp:anchor>
        </w:drawing>
      </w:r>
    </w:p>
    <w:p w14:paraId="1976DE53" w14:textId="77777777" w:rsidR="00915C84" w:rsidRPr="00630DB0" w:rsidRDefault="00915C84" w:rsidP="00915C84">
      <w:pPr>
        <w:pStyle w:val="Texto"/>
        <w:spacing w:after="0" w:line="240" w:lineRule="exact"/>
        <w:ind w:firstLine="708"/>
        <w:rPr>
          <w:szCs w:val="18"/>
        </w:rPr>
      </w:pPr>
    </w:p>
    <w:p w14:paraId="003BE4AE" w14:textId="77777777" w:rsidR="00915C84" w:rsidRDefault="00915C84" w:rsidP="00915C84">
      <w:pPr>
        <w:pStyle w:val="INCISO"/>
        <w:spacing w:after="0" w:line="240" w:lineRule="exact"/>
      </w:pPr>
    </w:p>
    <w:p w14:paraId="14C0A87A" w14:textId="77777777" w:rsidR="00915C84" w:rsidRDefault="00915C84" w:rsidP="00915C84">
      <w:pPr>
        <w:pStyle w:val="INCISO"/>
        <w:spacing w:after="0" w:line="240" w:lineRule="exact"/>
      </w:pPr>
    </w:p>
    <w:p w14:paraId="3E0C0BD1" w14:textId="77777777" w:rsidR="00915C84" w:rsidRPr="00630DB0" w:rsidRDefault="00915C84" w:rsidP="00915C84">
      <w:pPr>
        <w:pStyle w:val="INCISO"/>
        <w:spacing w:after="0" w:line="240" w:lineRule="exact"/>
        <w:ind w:left="284" w:firstLine="0"/>
      </w:pPr>
      <w:r w:rsidRPr="00630DB0">
        <w:t>Salud de Tlaxcala no es fideicomitente o fiduciario de Fideicomisos, mandatos y análogos.</w:t>
      </w:r>
    </w:p>
    <w:p w14:paraId="6F2E1B4F" w14:textId="77777777" w:rsidR="00915C84" w:rsidRPr="00630DB0" w:rsidRDefault="00915C84" w:rsidP="00915C84">
      <w:pPr>
        <w:pStyle w:val="INCISO"/>
        <w:spacing w:after="0" w:line="240" w:lineRule="exact"/>
      </w:pPr>
    </w:p>
    <w:p w14:paraId="56DA9591" w14:textId="77777777" w:rsidR="00915C84" w:rsidRDefault="00915C84" w:rsidP="00915C84">
      <w:pPr>
        <w:pStyle w:val="Texto"/>
        <w:spacing w:after="0" w:line="240" w:lineRule="exact"/>
        <w:rPr>
          <w:b/>
          <w:szCs w:val="18"/>
          <w:lang w:val="es-MX"/>
        </w:rPr>
      </w:pPr>
    </w:p>
    <w:p w14:paraId="1AA8BCDC" w14:textId="77777777" w:rsidR="00915C84" w:rsidRPr="00630DB0" w:rsidRDefault="00915C84" w:rsidP="00915C84">
      <w:pPr>
        <w:pStyle w:val="Texto"/>
        <w:spacing w:after="0" w:line="240" w:lineRule="exact"/>
        <w:rPr>
          <w:b/>
          <w:szCs w:val="18"/>
          <w:lang w:val="es-MX"/>
        </w:rPr>
      </w:pPr>
      <w:r w:rsidRPr="00630DB0">
        <w:rPr>
          <w:b/>
          <w:szCs w:val="18"/>
          <w:lang w:val="es-MX"/>
        </w:rPr>
        <w:t>Bases de Preparación de los Estados Financieros</w:t>
      </w:r>
    </w:p>
    <w:p w14:paraId="56620DF3" w14:textId="77777777" w:rsidR="00915C84" w:rsidRPr="00C66A86" w:rsidRDefault="00915C84" w:rsidP="00915C84">
      <w:pPr>
        <w:spacing w:after="0" w:line="240" w:lineRule="auto"/>
        <w:ind w:left="284"/>
        <w:outlineLvl w:val="1"/>
        <w:rPr>
          <w:rFonts w:ascii="Arial" w:hAnsi="Arial" w:cs="Arial"/>
          <w:sz w:val="18"/>
          <w:szCs w:val="18"/>
        </w:rPr>
      </w:pPr>
      <w:r w:rsidRPr="00C66A86">
        <w:rPr>
          <w:rFonts w:ascii="Arial" w:hAnsi="Arial" w:cs="Arial"/>
          <w:sz w:val="18"/>
          <w:szCs w:val="18"/>
        </w:rPr>
        <w:t xml:space="preserve">Para la preparación de los presentes Estados Financieros se ha adoptado la normatividad emitida por el </w:t>
      </w:r>
      <w:r w:rsidRPr="00C66A86">
        <w:rPr>
          <w:rFonts w:ascii="Arial" w:eastAsia="Times New Roman" w:hAnsi="Arial" w:cs="Arial"/>
          <w:bCs/>
          <w:sz w:val="18"/>
          <w:szCs w:val="18"/>
          <w:lang w:val="es-ES" w:eastAsia="es-ES"/>
        </w:rPr>
        <w:t>Consejo Nacional de Armonización Contable (</w:t>
      </w:r>
      <w:r w:rsidRPr="00C66A86">
        <w:rPr>
          <w:rFonts w:ascii="Arial" w:hAnsi="Arial" w:cs="Arial"/>
          <w:sz w:val="18"/>
          <w:szCs w:val="18"/>
        </w:rPr>
        <w:t xml:space="preserve">CONAC) y las disposiciones legales aplicables. </w:t>
      </w:r>
    </w:p>
    <w:p w14:paraId="0ABE0ECE" w14:textId="77777777" w:rsidR="00915C84" w:rsidRPr="00C66A86" w:rsidRDefault="00915C84" w:rsidP="00915C84">
      <w:pPr>
        <w:spacing w:after="0" w:line="240" w:lineRule="auto"/>
        <w:ind w:left="284"/>
        <w:outlineLvl w:val="1"/>
        <w:rPr>
          <w:rFonts w:ascii="Arial" w:hAnsi="Arial" w:cs="Arial"/>
          <w:sz w:val="18"/>
          <w:szCs w:val="18"/>
        </w:rPr>
      </w:pPr>
      <w:r w:rsidRPr="00C66A86">
        <w:rPr>
          <w:rFonts w:ascii="Arial" w:hAnsi="Arial" w:cs="Arial"/>
          <w:sz w:val="18"/>
          <w:szCs w:val="18"/>
        </w:rPr>
        <w:t xml:space="preserve">La normatividad aplicada para el reconocimiento, valuación y revelación de los diferentes rubros de la información financiera, así como las bases de medición utilizadas para la elaboración de los estados financieros corresponden a la normatividad emitida por el </w:t>
      </w:r>
      <w:r w:rsidRPr="00C66A86">
        <w:rPr>
          <w:rFonts w:ascii="Arial" w:eastAsia="Times New Roman" w:hAnsi="Arial" w:cs="Arial"/>
          <w:bCs/>
          <w:sz w:val="18"/>
          <w:szCs w:val="18"/>
          <w:lang w:val="es-ES" w:eastAsia="es-ES"/>
        </w:rPr>
        <w:t xml:space="preserve">Consejo Nacional de Armonización Contable </w:t>
      </w:r>
      <w:r>
        <w:rPr>
          <w:rFonts w:ascii="Arial" w:eastAsia="Times New Roman" w:hAnsi="Arial" w:cs="Arial"/>
          <w:bCs/>
          <w:sz w:val="18"/>
          <w:szCs w:val="18"/>
          <w:lang w:val="es-ES" w:eastAsia="es-ES"/>
        </w:rPr>
        <w:t>(</w:t>
      </w:r>
      <w:r w:rsidRPr="00C66A86">
        <w:rPr>
          <w:rFonts w:ascii="Arial" w:hAnsi="Arial" w:cs="Arial"/>
          <w:sz w:val="18"/>
          <w:szCs w:val="18"/>
        </w:rPr>
        <w:t>CONAC</w:t>
      </w:r>
      <w:r>
        <w:rPr>
          <w:rFonts w:ascii="Arial" w:hAnsi="Arial" w:cs="Arial"/>
          <w:sz w:val="18"/>
          <w:szCs w:val="18"/>
        </w:rPr>
        <w:t>).</w:t>
      </w:r>
    </w:p>
    <w:p w14:paraId="384A9B0D" w14:textId="77777777" w:rsidR="00915C84" w:rsidRPr="00C66A86" w:rsidRDefault="00915C84" w:rsidP="00915C84">
      <w:pPr>
        <w:pStyle w:val="INCISO"/>
        <w:spacing w:after="0" w:line="240" w:lineRule="exact"/>
        <w:ind w:left="0" w:firstLine="284"/>
      </w:pPr>
      <w:r w:rsidRPr="00C66A86">
        <w:t>Los Postulados básicos considerados fueron:</w:t>
      </w:r>
    </w:p>
    <w:p w14:paraId="212B0DA1" w14:textId="77777777" w:rsidR="00915C84" w:rsidRPr="00C66A86" w:rsidRDefault="00915C84" w:rsidP="00915C84">
      <w:pPr>
        <w:pStyle w:val="INCISO"/>
        <w:spacing w:after="0" w:line="240" w:lineRule="exact"/>
        <w:ind w:left="709" w:firstLine="0"/>
      </w:pPr>
      <w:r w:rsidRPr="00C66A86">
        <w:t>1)</w:t>
      </w:r>
      <w:r>
        <w:t xml:space="preserve"> </w:t>
      </w:r>
      <w:r w:rsidRPr="00C66A86">
        <w:t>Sustancia Económica</w:t>
      </w:r>
      <w:r>
        <w:t>.</w:t>
      </w:r>
    </w:p>
    <w:p w14:paraId="0BB68D0B" w14:textId="77777777" w:rsidR="00915C84" w:rsidRPr="00C66A86" w:rsidRDefault="00915C84" w:rsidP="00915C84">
      <w:pPr>
        <w:pStyle w:val="INCISO"/>
        <w:spacing w:after="0" w:line="240" w:lineRule="exact"/>
        <w:ind w:left="709" w:firstLine="0"/>
      </w:pPr>
      <w:r w:rsidRPr="00C66A86">
        <w:t>2) Entes Públicos</w:t>
      </w:r>
      <w:r>
        <w:t>.</w:t>
      </w:r>
    </w:p>
    <w:p w14:paraId="754D9145" w14:textId="77777777" w:rsidR="00915C84" w:rsidRPr="00C66A86" w:rsidRDefault="00915C84" w:rsidP="00915C84">
      <w:pPr>
        <w:pStyle w:val="INCISO"/>
        <w:spacing w:after="0" w:line="240" w:lineRule="exact"/>
        <w:ind w:left="709" w:firstLine="0"/>
      </w:pPr>
      <w:r w:rsidRPr="00C66A86">
        <w:t>3) Existencia Permanente</w:t>
      </w:r>
      <w:r>
        <w:t>.</w:t>
      </w:r>
    </w:p>
    <w:p w14:paraId="3BCAFFB3" w14:textId="77777777" w:rsidR="00915C84" w:rsidRPr="00C66A86" w:rsidRDefault="00915C84" w:rsidP="00915C84">
      <w:pPr>
        <w:pStyle w:val="INCISO"/>
        <w:spacing w:after="0" w:line="240" w:lineRule="exact"/>
        <w:ind w:left="709" w:firstLine="0"/>
      </w:pPr>
      <w:r w:rsidRPr="00C66A86">
        <w:t>4) Revelación Suficiente</w:t>
      </w:r>
      <w:r>
        <w:t>.</w:t>
      </w:r>
    </w:p>
    <w:p w14:paraId="75C044C6" w14:textId="77777777" w:rsidR="00915C84" w:rsidRPr="00630DB0" w:rsidRDefault="00915C84" w:rsidP="00915C84">
      <w:pPr>
        <w:pStyle w:val="INCISO"/>
        <w:spacing w:after="0" w:line="240" w:lineRule="exact"/>
        <w:ind w:left="709" w:firstLine="0"/>
      </w:pPr>
      <w:r w:rsidRPr="00630DB0">
        <w:t>5) Importancia Relativa</w:t>
      </w:r>
      <w:r>
        <w:t>.</w:t>
      </w:r>
    </w:p>
    <w:p w14:paraId="6C1B5C75" w14:textId="77777777" w:rsidR="00915C84" w:rsidRPr="00630DB0" w:rsidRDefault="00915C84" w:rsidP="00915C84">
      <w:pPr>
        <w:pStyle w:val="INCISO"/>
        <w:spacing w:after="0" w:line="240" w:lineRule="exact"/>
        <w:ind w:left="709" w:firstLine="0"/>
      </w:pPr>
      <w:r w:rsidRPr="00630DB0">
        <w:t>6) Registro e Integración Presupuestaria</w:t>
      </w:r>
      <w:r>
        <w:t>.</w:t>
      </w:r>
    </w:p>
    <w:p w14:paraId="70B6F082" w14:textId="77777777" w:rsidR="00915C84" w:rsidRPr="00630DB0" w:rsidRDefault="00915C84" w:rsidP="00915C84">
      <w:pPr>
        <w:pStyle w:val="INCISO"/>
        <w:spacing w:after="0" w:line="240" w:lineRule="exact"/>
        <w:ind w:left="709" w:firstLine="0"/>
      </w:pPr>
      <w:r w:rsidRPr="00630DB0">
        <w:t>7) Consolidación de la Información Financiera</w:t>
      </w:r>
      <w:r>
        <w:t>.</w:t>
      </w:r>
    </w:p>
    <w:p w14:paraId="35359CBE" w14:textId="77777777" w:rsidR="00915C84" w:rsidRPr="00630DB0" w:rsidRDefault="00915C84" w:rsidP="00915C84">
      <w:pPr>
        <w:pStyle w:val="INCISO"/>
        <w:spacing w:after="0" w:line="240" w:lineRule="exact"/>
        <w:ind w:left="709" w:firstLine="0"/>
      </w:pPr>
      <w:r w:rsidRPr="00630DB0">
        <w:t>8) Devengo Contable</w:t>
      </w:r>
      <w:r>
        <w:t>.</w:t>
      </w:r>
    </w:p>
    <w:p w14:paraId="64CB060E" w14:textId="77777777" w:rsidR="00915C84" w:rsidRPr="00630DB0" w:rsidRDefault="00915C84" w:rsidP="00915C84">
      <w:pPr>
        <w:pStyle w:val="INCISO"/>
        <w:tabs>
          <w:tab w:val="left" w:pos="3450"/>
        </w:tabs>
        <w:spacing w:after="0" w:line="240" w:lineRule="exact"/>
        <w:ind w:left="709" w:firstLine="0"/>
      </w:pPr>
      <w:r w:rsidRPr="00630DB0">
        <w:t>9) Valuación</w:t>
      </w:r>
      <w:r>
        <w:t>.</w:t>
      </w:r>
    </w:p>
    <w:p w14:paraId="5BB4298A" w14:textId="77777777" w:rsidR="00915C84" w:rsidRPr="00630DB0" w:rsidRDefault="00915C84" w:rsidP="00915C84">
      <w:pPr>
        <w:pStyle w:val="INCISO"/>
        <w:spacing w:after="0" w:line="240" w:lineRule="exact"/>
        <w:ind w:left="709" w:firstLine="0"/>
      </w:pPr>
      <w:r w:rsidRPr="00630DB0">
        <w:t>10) Dualidad Económica</w:t>
      </w:r>
      <w:r>
        <w:t>.</w:t>
      </w:r>
    </w:p>
    <w:p w14:paraId="29AA86E6" w14:textId="77777777" w:rsidR="00915C84" w:rsidRPr="00630DB0" w:rsidRDefault="00915C84" w:rsidP="00915C84">
      <w:pPr>
        <w:pStyle w:val="INCISO"/>
        <w:spacing w:after="0" w:line="240" w:lineRule="exact"/>
        <w:ind w:left="709" w:firstLine="0"/>
      </w:pPr>
      <w:r w:rsidRPr="00630DB0">
        <w:t>11) Consistencia</w:t>
      </w:r>
      <w:r>
        <w:t>.</w:t>
      </w:r>
    </w:p>
    <w:p w14:paraId="0E05F163" w14:textId="77777777" w:rsidR="00915C84" w:rsidRPr="00630DB0" w:rsidRDefault="00915C84" w:rsidP="00915C84">
      <w:pPr>
        <w:pStyle w:val="INCISO"/>
        <w:spacing w:after="0" w:line="240" w:lineRule="exact"/>
        <w:ind w:left="284" w:firstLine="0"/>
      </w:pPr>
      <w:r w:rsidRPr="00630DB0">
        <w:t>Para la preparación de los Estados Financieros no se ocupó normatividad supletoria</w:t>
      </w:r>
      <w:r>
        <w:t>.</w:t>
      </w:r>
    </w:p>
    <w:p w14:paraId="150A0F8D" w14:textId="77777777" w:rsidR="00915C84" w:rsidRDefault="00915C84" w:rsidP="00915C84">
      <w:pPr>
        <w:pStyle w:val="Texto"/>
        <w:spacing w:after="0" w:line="240" w:lineRule="exact"/>
        <w:ind w:left="1440" w:hanging="360"/>
        <w:rPr>
          <w:szCs w:val="18"/>
        </w:rPr>
      </w:pPr>
    </w:p>
    <w:p w14:paraId="1F528AA8" w14:textId="77777777" w:rsidR="00915C84" w:rsidRPr="00630DB0" w:rsidRDefault="00915C84" w:rsidP="00915C84">
      <w:pPr>
        <w:pStyle w:val="Texto"/>
        <w:spacing w:after="0" w:line="240" w:lineRule="exact"/>
        <w:ind w:left="1440" w:hanging="360"/>
        <w:rPr>
          <w:szCs w:val="18"/>
        </w:rPr>
      </w:pPr>
    </w:p>
    <w:p w14:paraId="3C9E2127" w14:textId="77777777" w:rsidR="00915C84" w:rsidRPr="00630DB0" w:rsidRDefault="00915C84" w:rsidP="00915C84">
      <w:pPr>
        <w:pStyle w:val="Texto"/>
        <w:spacing w:after="0" w:line="240" w:lineRule="exact"/>
        <w:rPr>
          <w:b/>
          <w:szCs w:val="18"/>
          <w:lang w:val="es-MX"/>
        </w:rPr>
      </w:pPr>
      <w:r w:rsidRPr="00630DB0">
        <w:rPr>
          <w:b/>
          <w:szCs w:val="18"/>
          <w:lang w:val="es-MX"/>
        </w:rPr>
        <w:t>Políticas de Contabilidad Significativas</w:t>
      </w:r>
    </w:p>
    <w:p w14:paraId="196AB202" w14:textId="77777777" w:rsidR="00915C84" w:rsidRPr="00630DB0" w:rsidRDefault="00915C84" w:rsidP="00915C84">
      <w:pPr>
        <w:pStyle w:val="Texto"/>
        <w:spacing w:after="0" w:line="240" w:lineRule="exact"/>
        <w:rPr>
          <w:szCs w:val="18"/>
        </w:rPr>
      </w:pPr>
    </w:p>
    <w:p w14:paraId="2D3BAC3A" w14:textId="77777777" w:rsidR="00915C84" w:rsidRPr="00630DB0" w:rsidRDefault="00915C84" w:rsidP="00915C84">
      <w:pPr>
        <w:pStyle w:val="INCISO"/>
        <w:spacing w:after="0" w:line="240" w:lineRule="exact"/>
      </w:pPr>
      <w:r w:rsidRPr="00630DB0">
        <w:t>a)</w:t>
      </w:r>
      <w:r w:rsidRPr="00630DB0">
        <w:tab/>
      </w:r>
      <w:r w:rsidRPr="001B03C7">
        <w:t>El valor de los bienes muebles del ejercicio 2015 y anteriores se encuentran conforme al valor asignado por valuación</w:t>
      </w:r>
      <w:r>
        <w:t xml:space="preserve"> efectuada durante el mismo ejercicio</w:t>
      </w:r>
      <w:r w:rsidRPr="001B03C7">
        <w:t>, los</w:t>
      </w:r>
      <w:r>
        <w:t xml:space="preserve"> bienes muebles</w:t>
      </w:r>
      <w:r w:rsidRPr="001B03C7">
        <w:t xml:space="preserve"> adquiridos en </w:t>
      </w:r>
      <w:r>
        <w:t>los ejercicios posteriores serán registrados</w:t>
      </w:r>
      <w:r w:rsidRPr="001B03C7">
        <w:t xml:space="preserve"> a valor histórico; el valor de los edificios no habitacionales se encuentra valuado al 30 de junio de 2016 y las obras que</w:t>
      </w:r>
      <w:r>
        <w:t xml:space="preserve"> se concluyan después de esta fecha serán reconocidas al valor de construcción.</w:t>
      </w:r>
    </w:p>
    <w:p w14:paraId="654AFB12" w14:textId="77777777" w:rsidR="00915C84" w:rsidRPr="00630DB0" w:rsidRDefault="00915C84" w:rsidP="00915C84">
      <w:pPr>
        <w:pStyle w:val="INCISO"/>
        <w:spacing w:after="0" w:line="240" w:lineRule="exact"/>
      </w:pPr>
      <w:r w:rsidRPr="00630DB0">
        <w:t>b)</w:t>
      </w:r>
      <w:r w:rsidRPr="00630DB0">
        <w:tab/>
        <w:t>No se realizaron operaciones en el extranjero.</w:t>
      </w:r>
    </w:p>
    <w:p w14:paraId="088EBEC1" w14:textId="77777777" w:rsidR="00915C84" w:rsidRPr="00630DB0" w:rsidRDefault="00915C84" w:rsidP="00915C84">
      <w:pPr>
        <w:pStyle w:val="INCISO"/>
        <w:spacing w:after="0" w:line="240" w:lineRule="exact"/>
      </w:pPr>
      <w:r w:rsidRPr="00630DB0">
        <w:t>c)</w:t>
      </w:r>
      <w:r w:rsidRPr="00630DB0">
        <w:tab/>
        <w:t>No se realiza inversión en acciones en el Sector Paraestatal.</w:t>
      </w:r>
    </w:p>
    <w:p w14:paraId="6738A417" w14:textId="77777777" w:rsidR="00915C84" w:rsidRPr="00630DB0" w:rsidRDefault="00915C84" w:rsidP="00915C84">
      <w:pPr>
        <w:pStyle w:val="INCISO"/>
        <w:spacing w:after="0" w:line="240" w:lineRule="exact"/>
      </w:pPr>
      <w:r w:rsidRPr="00630DB0">
        <w:t>d)</w:t>
      </w:r>
      <w:r w:rsidRPr="00630DB0">
        <w:tab/>
        <w:t>El método de valuación de inventarios</w:t>
      </w:r>
      <w:r>
        <w:t xml:space="preserve"> de materiales</w:t>
      </w:r>
      <w:r w:rsidRPr="00630DB0">
        <w:t xml:space="preserve"> es </w:t>
      </w:r>
      <w:r>
        <w:t>primeras entradas primeras salidas</w:t>
      </w:r>
      <w:r w:rsidRPr="00630DB0">
        <w:t>.</w:t>
      </w:r>
    </w:p>
    <w:p w14:paraId="02FBE61E" w14:textId="77777777" w:rsidR="00915C84" w:rsidRDefault="00915C84" w:rsidP="00915C84">
      <w:pPr>
        <w:pStyle w:val="INCISO"/>
        <w:spacing w:after="0" w:line="240" w:lineRule="exact"/>
      </w:pPr>
      <w:r w:rsidRPr="00630DB0">
        <w:t>e)</w:t>
      </w:r>
      <w:r w:rsidRPr="00630DB0">
        <w:tab/>
        <w:t xml:space="preserve">Los beneficios a empleados corresponden al contrato colectivo de trabajo que tienen celebrado la </w:t>
      </w:r>
      <w:r>
        <w:t>Secretarí</w:t>
      </w:r>
      <w:r w:rsidRPr="00630DB0">
        <w:t>a de Salud Federal y el Sindicato Nacional de los Trabajadores de la Secretar</w:t>
      </w:r>
      <w:r>
        <w:t>í</w:t>
      </w:r>
      <w:r w:rsidRPr="00630DB0">
        <w:t>a de Salud.</w:t>
      </w:r>
    </w:p>
    <w:p w14:paraId="14B7C59F" w14:textId="77777777" w:rsidR="00915C84" w:rsidRPr="00630DB0" w:rsidRDefault="00915C84" w:rsidP="00915C84">
      <w:pPr>
        <w:pStyle w:val="INCISO"/>
        <w:spacing w:after="0" w:line="240" w:lineRule="exact"/>
      </w:pPr>
      <w:r w:rsidRPr="00630DB0">
        <w:t>f)</w:t>
      </w:r>
      <w:r>
        <w:tab/>
        <w:t xml:space="preserve">No se tiene registrada una </w:t>
      </w:r>
      <w:r w:rsidRPr="00994CB8">
        <w:t>p</w:t>
      </w:r>
      <w:r>
        <w:t>rovisión</w:t>
      </w:r>
      <w:r w:rsidRPr="00994CB8">
        <w:t xml:space="preserve"> </w:t>
      </w:r>
      <w:r>
        <w:t xml:space="preserve">para pasivos laborales; ver nota en </w:t>
      </w:r>
      <w:r w:rsidRPr="003F1C15">
        <w:t>Informe de Pasivos Contingentes</w:t>
      </w:r>
      <w:r>
        <w:t>.</w:t>
      </w:r>
    </w:p>
    <w:p w14:paraId="69252B7F" w14:textId="77777777" w:rsidR="00915C84" w:rsidRPr="00630DB0" w:rsidRDefault="00915C84" w:rsidP="00915C84">
      <w:pPr>
        <w:pStyle w:val="INCISO"/>
        <w:spacing w:after="0" w:line="240" w:lineRule="exact"/>
      </w:pPr>
      <w:r w:rsidRPr="00630DB0">
        <w:t>g)</w:t>
      </w:r>
      <w:r w:rsidRPr="00630DB0">
        <w:tab/>
        <w:t>No se determinaron reservas durante el ejercicio.</w:t>
      </w:r>
    </w:p>
    <w:p w14:paraId="52028399" w14:textId="77777777" w:rsidR="00915C84" w:rsidRPr="00630DB0" w:rsidRDefault="00915C84" w:rsidP="00915C84">
      <w:pPr>
        <w:pStyle w:val="INCISO"/>
        <w:spacing w:after="0" w:line="240" w:lineRule="exact"/>
      </w:pPr>
      <w:r w:rsidRPr="00630DB0">
        <w:t>h)</w:t>
      </w:r>
      <w:r w:rsidRPr="00630DB0">
        <w:tab/>
        <w:t xml:space="preserve">Los cambios en políticas contables corresponden a los establecidos en la Normatividad emitida por la CONAC y la corrección de errores junto con la revelación de los efectos que se tendrá en la información financiera </w:t>
      </w:r>
      <w:r>
        <w:t>fueron</w:t>
      </w:r>
      <w:r w:rsidRPr="00630DB0">
        <w:t xml:space="preserve"> reflejados </w:t>
      </w:r>
      <w:r>
        <w:t>en el</w:t>
      </w:r>
      <w:r w:rsidRPr="00630DB0">
        <w:t xml:space="preserve"> ejercicio </w:t>
      </w:r>
      <w:r>
        <w:t>2017</w:t>
      </w:r>
      <w:r w:rsidRPr="00630DB0">
        <w:t>.</w:t>
      </w:r>
    </w:p>
    <w:p w14:paraId="457F63F7" w14:textId="77777777" w:rsidR="00915C84" w:rsidRPr="00630DB0" w:rsidRDefault="00915C84" w:rsidP="00915C84">
      <w:pPr>
        <w:pStyle w:val="INCISO"/>
        <w:spacing w:after="0" w:line="240" w:lineRule="exact"/>
      </w:pPr>
      <w:r w:rsidRPr="00630DB0">
        <w:t>i)</w:t>
      </w:r>
      <w:r w:rsidRPr="00630DB0">
        <w:tab/>
        <w:t>No se efectuaron reclasificaciones por cambios en los tipos de operaciones.</w:t>
      </w:r>
    </w:p>
    <w:p w14:paraId="432ADD56" w14:textId="77777777" w:rsidR="00915C84" w:rsidRPr="00630DB0" w:rsidRDefault="00915C84" w:rsidP="00915C84">
      <w:pPr>
        <w:pStyle w:val="INCISO"/>
        <w:spacing w:after="0" w:line="240" w:lineRule="exact"/>
      </w:pPr>
      <w:r w:rsidRPr="00630DB0">
        <w:t>j)</w:t>
      </w:r>
      <w:r w:rsidRPr="00630DB0">
        <w:tab/>
      </w:r>
      <w:r w:rsidRPr="00994CB8">
        <w:t>Durante el ejercicio se está efectuando la depuración y cancelación de saldos</w:t>
      </w:r>
      <w:r w:rsidRPr="00630DB0">
        <w:t>.</w:t>
      </w:r>
    </w:p>
    <w:p w14:paraId="5E7A0794" w14:textId="77777777" w:rsidR="00915C84" w:rsidRPr="00630DB0" w:rsidRDefault="00915C84" w:rsidP="00915C84">
      <w:pPr>
        <w:pStyle w:val="INCISO"/>
        <w:spacing w:after="0" w:line="240" w:lineRule="exact"/>
        <w:ind w:left="0" w:firstLine="0"/>
      </w:pPr>
    </w:p>
    <w:p w14:paraId="0A81A2B8" w14:textId="77777777" w:rsidR="00915C84" w:rsidRPr="00630DB0" w:rsidRDefault="00915C84" w:rsidP="00915C84">
      <w:pPr>
        <w:pStyle w:val="Texto"/>
        <w:spacing w:after="0" w:line="240" w:lineRule="exact"/>
        <w:ind w:left="284" w:firstLine="4"/>
        <w:rPr>
          <w:b/>
          <w:szCs w:val="18"/>
          <w:lang w:val="es-MX"/>
        </w:rPr>
      </w:pPr>
      <w:r w:rsidRPr="00630DB0">
        <w:rPr>
          <w:b/>
          <w:szCs w:val="18"/>
          <w:lang w:val="es-MX"/>
        </w:rPr>
        <w:t>Posición en Moneda Extranjera y Protección por Riesgo Cambiario</w:t>
      </w:r>
    </w:p>
    <w:p w14:paraId="2A4C1A2D" w14:textId="77777777" w:rsidR="00915C84" w:rsidRPr="00630DB0" w:rsidRDefault="00915C84" w:rsidP="00915C84">
      <w:pPr>
        <w:pStyle w:val="Texto"/>
        <w:spacing w:after="0" w:line="240" w:lineRule="exact"/>
        <w:rPr>
          <w:szCs w:val="18"/>
        </w:rPr>
      </w:pPr>
      <w:r>
        <w:rPr>
          <w:lang w:val="es-MX"/>
        </w:rPr>
        <w:t xml:space="preserve">La </w:t>
      </w:r>
      <w:r w:rsidRPr="002B3AF4">
        <w:t>Secretar</w:t>
      </w:r>
      <w:r>
        <w:t>ía</w:t>
      </w:r>
      <w:r w:rsidRPr="002B3AF4">
        <w:t xml:space="preserve"> de Salud y O.P.D. Salud de Tlaxcala</w:t>
      </w:r>
      <w:r w:rsidRPr="002B3AF4">
        <w:rPr>
          <w:lang w:val="es-MX"/>
        </w:rPr>
        <w:t xml:space="preserve"> </w:t>
      </w:r>
      <w:r w:rsidRPr="00630DB0">
        <w:rPr>
          <w:szCs w:val="18"/>
        </w:rPr>
        <w:t>no cuenta con activos o pasivos en moneda extranjera</w:t>
      </w:r>
      <w:r>
        <w:rPr>
          <w:szCs w:val="18"/>
        </w:rPr>
        <w:t>.</w:t>
      </w:r>
    </w:p>
    <w:p w14:paraId="44950611" w14:textId="77777777" w:rsidR="00915C84" w:rsidRPr="00630DB0" w:rsidRDefault="00915C84" w:rsidP="00915C84">
      <w:pPr>
        <w:pStyle w:val="Texto"/>
        <w:spacing w:after="0" w:line="240" w:lineRule="exact"/>
        <w:rPr>
          <w:szCs w:val="18"/>
        </w:rPr>
      </w:pPr>
    </w:p>
    <w:p w14:paraId="24168C39" w14:textId="77777777" w:rsidR="00915C84" w:rsidRPr="00630DB0" w:rsidRDefault="00915C84" w:rsidP="00915C84">
      <w:pPr>
        <w:pStyle w:val="Texto"/>
        <w:spacing w:after="0" w:line="240" w:lineRule="exact"/>
        <w:rPr>
          <w:b/>
          <w:szCs w:val="18"/>
          <w:lang w:val="es-MX"/>
        </w:rPr>
      </w:pPr>
      <w:r w:rsidRPr="00630DB0">
        <w:rPr>
          <w:b/>
          <w:szCs w:val="18"/>
          <w:lang w:val="es-MX"/>
        </w:rPr>
        <w:t>Reporte Analítico del Activo</w:t>
      </w:r>
    </w:p>
    <w:p w14:paraId="100E3C94" w14:textId="77777777" w:rsidR="00915C84" w:rsidRPr="00630DB0" w:rsidRDefault="00915C84" w:rsidP="00915C84">
      <w:pPr>
        <w:pStyle w:val="INCISO"/>
        <w:spacing w:after="0" w:line="240" w:lineRule="exact"/>
      </w:pPr>
      <w:r w:rsidRPr="00630DB0">
        <w:t>a)</w:t>
      </w:r>
      <w:r w:rsidRPr="00630DB0">
        <w:tab/>
      </w:r>
      <w:r>
        <w:t>A la fecha de presentación</w:t>
      </w:r>
      <w:r w:rsidRPr="00B8048F">
        <w:t xml:space="preserve"> no se han realizado depreciaciones de activos.</w:t>
      </w:r>
    </w:p>
    <w:p w14:paraId="0D36B364" w14:textId="77777777" w:rsidR="00915C84" w:rsidRPr="00630DB0" w:rsidRDefault="00915C84" w:rsidP="00915C84">
      <w:pPr>
        <w:pStyle w:val="INCISO"/>
        <w:spacing w:after="0" w:line="240" w:lineRule="exact"/>
      </w:pPr>
      <w:r w:rsidRPr="00630DB0">
        <w:t>b)</w:t>
      </w:r>
      <w:r w:rsidRPr="00630DB0">
        <w:tab/>
        <w:t>No se realizaron cambios en el porcentaje de depreciación o valor residual de los activos como lo explica el inciso a).</w:t>
      </w:r>
    </w:p>
    <w:p w14:paraId="068CAA98" w14:textId="77777777" w:rsidR="00915C84" w:rsidRPr="00630DB0" w:rsidRDefault="00915C84" w:rsidP="00915C84">
      <w:pPr>
        <w:pStyle w:val="INCISO"/>
        <w:spacing w:after="0" w:line="240" w:lineRule="exact"/>
      </w:pPr>
      <w:r w:rsidRPr="00630DB0">
        <w:t>c)</w:t>
      </w:r>
      <w:r w:rsidRPr="00630DB0">
        <w:tab/>
        <w:t>No existieron importe</w:t>
      </w:r>
      <w:r>
        <w:t>s</w:t>
      </w:r>
      <w:r w:rsidRPr="00630DB0">
        <w:t xml:space="preserve"> de gastos capitalizados en </w:t>
      </w:r>
      <w:r>
        <w:t>e</w:t>
      </w:r>
      <w:r w:rsidRPr="00630DB0">
        <w:t xml:space="preserve">l </w:t>
      </w:r>
      <w:r>
        <w:t>periodo</w:t>
      </w:r>
      <w:r w:rsidRPr="00630DB0">
        <w:t>, tanto financieros como de investigación y desarrollo.</w:t>
      </w:r>
    </w:p>
    <w:p w14:paraId="5D794396" w14:textId="77777777" w:rsidR="00915C84" w:rsidRPr="00630DB0" w:rsidRDefault="00915C84" w:rsidP="00915C84">
      <w:pPr>
        <w:pStyle w:val="INCISO"/>
        <w:spacing w:after="0" w:line="240" w:lineRule="exact"/>
      </w:pPr>
      <w:r w:rsidRPr="00630DB0">
        <w:t>d)</w:t>
      </w:r>
      <w:r w:rsidRPr="00630DB0">
        <w:tab/>
        <w:t>No se tuvieron rie</w:t>
      </w:r>
      <w:r>
        <w:t>s</w:t>
      </w:r>
      <w:r w:rsidRPr="00630DB0">
        <w:t>gos por tipo de cambio o tipo de interés de las inversiones financieras.</w:t>
      </w:r>
    </w:p>
    <w:p w14:paraId="1022BE71" w14:textId="77777777" w:rsidR="00915C84" w:rsidRPr="00630DB0" w:rsidRDefault="00915C84" w:rsidP="00915C84">
      <w:pPr>
        <w:pStyle w:val="INCISO"/>
        <w:spacing w:after="0" w:line="240" w:lineRule="exact"/>
      </w:pPr>
      <w:r w:rsidRPr="00630DB0">
        <w:t>e)</w:t>
      </w:r>
      <w:r w:rsidRPr="00630DB0">
        <w:tab/>
      </w:r>
      <w:r>
        <w:t>No se han realizado</w:t>
      </w:r>
      <w:r w:rsidRPr="00630DB0">
        <w:t xml:space="preserve"> inversiones en Edificios durante el</w:t>
      </w:r>
      <w:r>
        <w:t xml:space="preserve"> periodo</w:t>
      </w:r>
      <w:r w:rsidRPr="00630DB0">
        <w:t>.</w:t>
      </w:r>
    </w:p>
    <w:p w14:paraId="1FF0AC93" w14:textId="77777777" w:rsidR="00915C84" w:rsidRPr="00630DB0" w:rsidRDefault="00915C84" w:rsidP="00915C84">
      <w:pPr>
        <w:pStyle w:val="INCISO"/>
        <w:spacing w:after="0" w:line="240" w:lineRule="exact"/>
      </w:pPr>
      <w:r w:rsidRPr="00630DB0">
        <w:t>f)</w:t>
      </w:r>
      <w:r w:rsidRPr="00630DB0">
        <w:tab/>
      </w:r>
      <w:r>
        <w:t>No se han tenido</w:t>
      </w:r>
      <w:r w:rsidRPr="00630DB0">
        <w:t xml:space="preserve"> circunstancias de carácter significativo que afect</w:t>
      </w:r>
      <w:r>
        <w:t>en</w:t>
      </w:r>
      <w:r w:rsidRPr="00630DB0">
        <w:t xml:space="preserve"> al activo durante el </w:t>
      </w:r>
      <w:r>
        <w:t xml:space="preserve">presente </w:t>
      </w:r>
      <w:r w:rsidRPr="00630DB0">
        <w:t>ejercicio</w:t>
      </w:r>
      <w:r>
        <w:t>.</w:t>
      </w:r>
    </w:p>
    <w:p w14:paraId="6F194DBB" w14:textId="77777777" w:rsidR="00915C84" w:rsidRPr="00630DB0" w:rsidRDefault="00915C84" w:rsidP="00915C84">
      <w:pPr>
        <w:pStyle w:val="INCISO"/>
        <w:spacing w:after="0" w:line="240" w:lineRule="exact"/>
      </w:pPr>
      <w:r w:rsidRPr="00630DB0">
        <w:t>g)</w:t>
      </w:r>
      <w:r w:rsidRPr="00630DB0">
        <w:tab/>
        <w:t>No se llevaron a cabo desmantelamiento de Activos.</w:t>
      </w:r>
    </w:p>
    <w:p w14:paraId="38C7DFF7" w14:textId="77777777" w:rsidR="00915C84" w:rsidRPr="00630DB0" w:rsidRDefault="00915C84" w:rsidP="00915C84">
      <w:pPr>
        <w:pStyle w:val="INCISO"/>
        <w:spacing w:after="0" w:line="240" w:lineRule="exact"/>
        <w:ind w:left="0" w:firstLine="0"/>
      </w:pPr>
    </w:p>
    <w:p w14:paraId="66E7E942" w14:textId="77777777" w:rsidR="00915C84" w:rsidRPr="00630DB0" w:rsidRDefault="00915C84" w:rsidP="00915C84">
      <w:pPr>
        <w:pStyle w:val="Texto"/>
        <w:spacing w:after="0" w:line="240" w:lineRule="exact"/>
        <w:rPr>
          <w:b/>
          <w:szCs w:val="18"/>
          <w:lang w:val="es-MX"/>
        </w:rPr>
      </w:pPr>
      <w:r w:rsidRPr="00630DB0">
        <w:rPr>
          <w:b/>
          <w:szCs w:val="18"/>
          <w:lang w:val="es-MX"/>
        </w:rPr>
        <w:t>Fideicomisos, Mandatos y Análogos</w:t>
      </w:r>
    </w:p>
    <w:p w14:paraId="69EC83B5" w14:textId="77777777" w:rsidR="00915C84" w:rsidRPr="00630DB0" w:rsidRDefault="00915C84" w:rsidP="00915C84">
      <w:pPr>
        <w:pStyle w:val="Texto"/>
        <w:spacing w:after="0" w:line="240" w:lineRule="exact"/>
        <w:rPr>
          <w:szCs w:val="18"/>
        </w:rPr>
      </w:pPr>
      <w:r>
        <w:rPr>
          <w:lang w:val="es-MX"/>
        </w:rPr>
        <w:t xml:space="preserve">La </w:t>
      </w:r>
      <w:r w:rsidRPr="002B3AF4">
        <w:t>Secretar</w:t>
      </w:r>
      <w:r>
        <w:t>ía</w:t>
      </w:r>
      <w:r w:rsidRPr="002B3AF4">
        <w:t xml:space="preserve"> de Salud y O.P.D. Salud de Tlaxcala</w:t>
      </w:r>
      <w:r w:rsidRPr="002B3AF4">
        <w:rPr>
          <w:lang w:val="es-MX"/>
        </w:rPr>
        <w:t xml:space="preserve"> </w:t>
      </w:r>
      <w:r>
        <w:rPr>
          <w:lang w:val="es-MX"/>
        </w:rPr>
        <w:t>n</w:t>
      </w:r>
      <w:r w:rsidRPr="00630DB0">
        <w:rPr>
          <w:szCs w:val="18"/>
        </w:rPr>
        <w:t>o tiene fideicomisos.</w:t>
      </w:r>
    </w:p>
    <w:p w14:paraId="3185A4D3" w14:textId="77777777" w:rsidR="00915C84" w:rsidRPr="00630DB0" w:rsidRDefault="00915C84" w:rsidP="00915C84">
      <w:pPr>
        <w:pStyle w:val="INCISO"/>
        <w:spacing w:after="0" w:line="240" w:lineRule="exact"/>
      </w:pPr>
    </w:p>
    <w:p w14:paraId="6F1105F8" w14:textId="77777777" w:rsidR="00915C84" w:rsidRDefault="00915C84" w:rsidP="00915C84">
      <w:pPr>
        <w:pStyle w:val="Texto"/>
        <w:spacing w:after="0" w:line="240" w:lineRule="exact"/>
        <w:rPr>
          <w:b/>
          <w:szCs w:val="18"/>
          <w:lang w:val="es-MX"/>
        </w:rPr>
      </w:pPr>
      <w:r w:rsidRPr="00630DB0">
        <w:rPr>
          <w:b/>
          <w:szCs w:val="18"/>
          <w:lang w:val="es-MX"/>
        </w:rPr>
        <w:t>Reporte de la Recaudación</w:t>
      </w:r>
    </w:p>
    <w:p w14:paraId="7B1EFAB1" w14:textId="77777777" w:rsidR="00915C84" w:rsidRPr="00630DB0" w:rsidRDefault="00915C84" w:rsidP="00915C84">
      <w:pPr>
        <w:pStyle w:val="INCISO"/>
        <w:spacing w:after="0" w:line="240" w:lineRule="exact"/>
      </w:pPr>
      <w:r w:rsidRPr="00630DB0">
        <w:t>a)</w:t>
      </w:r>
      <w:r w:rsidRPr="00630DB0">
        <w:tab/>
      </w:r>
      <w:r w:rsidRPr="00994CB8">
        <w:t xml:space="preserve">Durante el presente </w:t>
      </w:r>
      <w:r>
        <w:t>periodo</w:t>
      </w:r>
      <w:r w:rsidRPr="00994CB8">
        <w:t xml:space="preserve"> la recaudación de los ingresos se realiz</w:t>
      </w:r>
      <w:r>
        <w:t>ó</w:t>
      </w:r>
      <w:r w:rsidRPr="00994CB8">
        <w:t xml:space="preserve"> a través de la Secretaría de Planeación y Finanzas.</w:t>
      </w:r>
    </w:p>
    <w:p w14:paraId="6E846563" w14:textId="77777777" w:rsidR="00915C84" w:rsidRDefault="00915C84" w:rsidP="00915C84">
      <w:pPr>
        <w:pStyle w:val="INCISO"/>
        <w:spacing w:after="0" w:line="240" w:lineRule="exact"/>
      </w:pPr>
    </w:p>
    <w:p w14:paraId="6832885D" w14:textId="77777777" w:rsidR="00915C84" w:rsidRPr="00630DB0" w:rsidRDefault="00915C84" w:rsidP="00915C84">
      <w:pPr>
        <w:pStyle w:val="Texto"/>
        <w:spacing w:after="0" w:line="240" w:lineRule="exact"/>
        <w:rPr>
          <w:b/>
          <w:szCs w:val="18"/>
          <w:lang w:val="es-MX"/>
        </w:rPr>
      </w:pPr>
      <w:r w:rsidRPr="00630DB0">
        <w:rPr>
          <w:b/>
          <w:szCs w:val="18"/>
          <w:lang w:val="es-MX"/>
        </w:rPr>
        <w:t>Información sobre la Deuda y el Reporte Analítico de la Deuda</w:t>
      </w:r>
    </w:p>
    <w:p w14:paraId="75A64C4C" w14:textId="77777777" w:rsidR="00915C84" w:rsidRPr="00630DB0" w:rsidRDefault="00915C84" w:rsidP="00915C84">
      <w:pPr>
        <w:pStyle w:val="Texto"/>
        <w:spacing w:after="0" w:line="240" w:lineRule="exact"/>
        <w:rPr>
          <w:szCs w:val="18"/>
          <w:lang w:val="es-MX"/>
        </w:rPr>
      </w:pPr>
      <w:r>
        <w:rPr>
          <w:lang w:val="es-MX"/>
        </w:rPr>
        <w:t xml:space="preserve">La </w:t>
      </w:r>
      <w:r w:rsidRPr="002B3AF4">
        <w:t>Secretar</w:t>
      </w:r>
      <w:r>
        <w:t>ía</w:t>
      </w:r>
      <w:r w:rsidRPr="002B3AF4">
        <w:t xml:space="preserve"> de Salud y O.P.D. Salud de Tlaxcala</w:t>
      </w:r>
      <w:r w:rsidRPr="002B3AF4">
        <w:rPr>
          <w:lang w:val="es-MX"/>
        </w:rPr>
        <w:t xml:space="preserve"> </w:t>
      </w:r>
      <w:r w:rsidRPr="00630DB0">
        <w:rPr>
          <w:szCs w:val="18"/>
          <w:lang w:val="es-MX"/>
        </w:rPr>
        <w:t>no tiene Deuda P</w:t>
      </w:r>
      <w:r>
        <w:rPr>
          <w:szCs w:val="18"/>
          <w:lang w:val="es-MX"/>
        </w:rPr>
        <w:t>ú</w:t>
      </w:r>
      <w:r w:rsidRPr="00630DB0">
        <w:rPr>
          <w:szCs w:val="18"/>
          <w:lang w:val="es-MX"/>
        </w:rPr>
        <w:t>blica Contratada.</w:t>
      </w:r>
    </w:p>
    <w:p w14:paraId="07C9EAC3" w14:textId="77777777" w:rsidR="00915C84" w:rsidRPr="00630DB0" w:rsidRDefault="00915C84" w:rsidP="00915C84">
      <w:pPr>
        <w:pStyle w:val="INCISO"/>
        <w:spacing w:after="0" w:line="240" w:lineRule="exact"/>
        <w:rPr>
          <w:lang w:val="es-MX"/>
        </w:rPr>
      </w:pPr>
    </w:p>
    <w:p w14:paraId="683FE4B9" w14:textId="77777777" w:rsidR="00915C84" w:rsidRPr="00630DB0" w:rsidRDefault="00915C84" w:rsidP="00915C84">
      <w:pPr>
        <w:pStyle w:val="Texto"/>
        <w:spacing w:after="0" w:line="240" w:lineRule="exact"/>
        <w:rPr>
          <w:b/>
          <w:szCs w:val="18"/>
          <w:lang w:val="es-MX"/>
        </w:rPr>
      </w:pPr>
      <w:r w:rsidRPr="00630DB0">
        <w:rPr>
          <w:b/>
          <w:szCs w:val="18"/>
          <w:lang w:val="es-MX"/>
        </w:rPr>
        <w:t>Calificaciones otorgadas</w:t>
      </w:r>
    </w:p>
    <w:p w14:paraId="76367BA6" w14:textId="77777777" w:rsidR="00915C84" w:rsidRPr="00630DB0" w:rsidRDefault="00915C84" w:rsidP="00915C84">
      <w:pPr>
        <w:pStyle w:val="Texto"/>
        <w:spacing w:after="0" w:line="240" w:lineRule="exact"/>
        <w:rPr>
          <w:szCs w:val="18"/>
        </w:rPr>
      </w:pPr>
      <w:r>
        <w:rPr>
          <w:lang w:val="es-MX"/>
        </w:rPr>
        <w:t xml:space="preserve">La </w:t>
      </w:r>
      <w:r w:rsidRPr="002B3AF4">
        <w:t>Secretar</w:t>
      </w:r>
      <w:r>
        <w:t>ía</w:t>
      </w:r>
      <w:r w:rsidRPr="002B3AF4">
        <w:t xml:space="preserve"> de Salud y O.P.D. Salud de Tlaxcala</w:t>
      </w:r>
      <w:r w:rsidRPr="002B3AF4">
        <w:rPr>
          <w:lang w:val="es-MX"/>
        </w:rPr>
        <w:t xml:space="preserve"> </w:t>
      </w:r>
      <w:r>
        <w:rPr>
          <w:lang w:val="es-MX"/>
        </w:rPr>
        <w:t>n</w:t>
      </w:r>
      <w:r w:rsidRPr="00630DB0">
        <w:rPr>
          <w:szCs w:val="18"/>
          <w:lang w:val="es-MX"/>
        </w:rPr>
        <w:t xml:space="preserve">o tiene ninguna </w:t>
      </w:r>
      <w:r w:rsidRPr="00630DB0">
        <w:rPr>
          <w:szCs w:val="18"/>
        </w:rPr>
        <w:t>calificación crediticia.</w:t>
      </w:r>
    </w:p>
    <w:p w14:paraId="23328578" w14:textId="77777777" w:rsidR="00915C84" w:rsidRPr="00630DB0" w:rsidRDefault="00915C84" w:rsidP="00915C84">
      <w:pPr>
        <w:pStyle w:val="Texto"/>
        <w:spacing w:after="0" w:line="240" w:lineRule="exact"/>
        <w:rPr>
          <w:szCs w:val="18"/>
        </w:rPr>
      </w:pPr>
    </w:p>
    <w:p w14:paraId="6437114D" w14:textId="77777777" w:rsidR="00915C84" w:rsidRPr="00630DB0" w:rsidRDefault="00915C84" w:rsidP="00915C84">
      <w:pPr>
        <w:pStyle w:val="Texto"/>
        <w:spacing w:after="0" w:line="240" w:lineRule="exact"/>
        <w:rPr>
          <w:b/>
          <w:szCs w:val="18"/>
          <w:lang w:val="es-MX"/>
        </w:rPr>
      </w:pPr>
      <w:r w:rsidRPr="00630DB0">
        <w:rPr>
          <w:b/>
          <w:szCs w:val="18"/>
          <w:lang w:val="es-MX"/>
        </w:rPr>
        <w:t>Proceso de Mejora</w:t>
      </w:r>
    </w:p>
    <w:p w14:paraId="2F9FA678" w14:textId="77777777" w:rsidR="00915C84" w:rsidRPr="00994CB8" w:rsidRDefault="00915C84" w:rsidP="00915C84">
      <w:pPr>
        <w:pStyle w:val="Texto"/>
        <w:spacing w:after="0" w:line="240" w:lineRule="exact"/>
        <w:rPr>
          <w:szCs w:val="18"/>
        </w:rPr>
      </w:pPr>
      <w:r w:rsidRPr="00994CB8">
        <w:rPr>
          <w:szCs w:val="18"/>
        </w:rPr>
        <w:t>Se informará de:</w:t>
      </w:r>
    </w:p>
    <w:p w14:paraId="1AC207DD" w14:textId="77777777" w:rsidR="00915C84" w:rsidRPr="00994CB8" w:rsidRDefault="00915C84" w:rsidP="00915C84">
      <w:pPr>
        <w:pStyle w:val="INCISO"/>
        <w:spacing w:after="0" w:line="240" w:lineRule="exact"/>
      </w:pPr>
      <w:r w:rsidRPr="00994CB8">
        <w:t>a)</w:t>
      </w:r>
      <w:r w:rsidRPr="00994CB8">
        <w:tab/>
        <w:t>Principales Políticas de control interno</w:t>
      </w:r>
      <w:r>
        <w:t>.</w:t>
      </w:r>
    </w:p>
    <w:p w14:paraId="20B45A97" w14:textId="77777777" w:rsidR="00915C84" w:rsidRPr="00630DB0" w:rsidRDefault="00915C84" w:rsidP="00915C84">
      <w:pPr>
        <w:pStyle w:val="INCISO"/>
        <w:spacing w:after="0" w:line="240" w:lineRule="exact"/>
      </w:pPr>
      <w:r w:rsidRPr="00994CB8">
        <w:t>b)</w:t>
      </w:r>
      <w:r w:rsidRPr="00994CB8">
        <w:tab/>
        <w:t>Medidas de desempeño financiero, metas y alcance.</w:t>
      </w:r>
    </w:p>
    <w:p w14:paraId="42041A43" w14:textId="77777777" w:rsidR="00915C84" w:rsidRDefault="00915C84" w:rsidP="00915C84">
      <w:pPr>
        <w:pStyle w:val="INCISO"/>
        <w:spacing w:after="0" w:line="240" w:lineRule="exact"/>
      </w:pPr>
    </w:p>
    <w:p w14:paraId="32705A27" w14:textId="77777777" w:rsidR="00915C84" w:rsidRPr="00630DB0" w:rsidRDefault="00915C84" w:rsidP="00915C84">
      <w:pPr>
        <w:pStyle w:val="INCISO"/>
        <w:spacing w:after="0" w:line="240" w:lineRule="exact"/>
      </w:pPr>
    </w:p>
    <w:p w14:paraId="1B3F4D88" w14:textId="77777777" w:rsidR="00915C84" w:rsidRPr="00630DB0" w:rsidRDefault="00915C84" w:rsidP="00915C84">
      <w:pPr>
        <w:pStyle w:val="Texto"/>
        <w:spacing w:after="0" w:line="240" w:lineRule="exact"/>
        <w:rPr>
          <w:b/>
          <w:szCs w:val="18"/>
          <w:lang w:val="es-MX"/>
        </w:rPr>
      </w:pPr>
      <w:r w:rsidRPr="00630DB0">
        <w:rPr>
          <w:b/>
          <w:szCs w:val="18"/>
          <w:lang w:val="es-MX"/>
        </w:rPr>
        <w:t>Información por Segmentos</w:t>
      </w:r>
    </w:p>
    <w:p w14:paraId="668E1932" w14:textId="77777777" w:rsidR="00915C84" w:rsidRDefault="00915C84" w:rsidP="00915C84">
      <w:pPr>
        <w:pStyle w:val="Texto"/>
        <w:spacing w:after="0" w:line="240" w:lineRule="exact"/>
        <w:rPr>
          <w:szCs w:val="18"/>
          <w:lang w:val="es-MX"/>
        </w:rPr>
      </w:pPr>
      <w:r>
        <w:rPr>
          <w:szCs w:val="18"/>
          <w:lang w:val="es-MX"/>
        </w:rPr>
        <w:t>La información que se presenta concentra las actividades y operaciones que realiza OPD Salud de Tlaxcala.</w:t>
      </w:r>
    </w:p>
    <w:p w14:paraId="7469753E" w14:textId="77777777" w:rsidR="00915C84" w:rsidRPr="00630DB0" w:rsidRDefault="00915C84" w:rsidP="00915C84">
      <w:pPr>
        <w:pStyle w:val="Texto"/>
        <w:spacing w:after="0" w:line="240" w:lineRule="exact"/>
        <w:rPr>
          <w:szCs w:val="18"/>
          <w:lang w:val="es-MX"/>
        </w:rPr>
      </w:pPr>
    </w:p>
    <w:p w14:paraId="0CC3C2D0" w14:textId="77777777" w:rsidR="00915C84" w:rsidRPr="00630DB0" w:rsidRDefault="00915C84" w:rsidP="00915C84">
      <w:pPr>
        <w:pStyle w:val="Texto"/>
        <w:spacing w:after="0" w:line="240" w:lineRule="exact"/>
        <w:rPr>
          <w:b/>
          <w:szCs w:val="18"/>
          <w:lang w:val="es-MX"/>
        </w:rPr>
      </w:pPr>
      <w:r w:rsidRPr="00630DB0">
        <w:rPr>
          <w:b/>
          <w:szCs w:val="18"/>
          <w:lang w:val="es-MX"/>
        </w:rPr>
        <w:t>Eventos Posteriores al Cierre</w:t>
      </w:r>
    </w:p>
    <w:p w14:paraId="4D155FA2" w14:textId="77777777" w:rsidR="00915C84" w:rsidRDefault="00915C84" w:rsidP="00915C84">
      <w:pPr>
        <w:pStyle w:val="Texto"/>
        <w:spacing w:after="0" w:line="240" w:lineRule="exact"/>
        <w:ind w:left="284" w:firstLine="4"/>
        <w:rPr>
          <w:szCs w:val="18"/>
        </w:rPr>
      </w:pPr>
      <w:r w:rsidRPr="00994CB8">
        <w:rPr>
          <w:szCs w:val="18"/>
        </w:rPr>
        <w:t>El ente público en su momento informará el efecto en sus Estados Financieros de aquellos hechos ocurridos en el período posterior al que informa, que proporcionan mayor evidencia sobre eventos que le afectan económicamente y que no se conocían a la fecha de cierre.</w:t>
      </w:r>
    </w:p>
    <w:p w14:paraId="48029AEC" w14:textId="77777777" w:rsidR="00915C84" w:rsidRDefault="00915C84" w:rsidP="00915C84">
      <w:pPr>
        <w:pStyle w:val="Texto"/>
        <w:spacing w:after="0" w:line="240" w:lineRule="exact"/>
        <w:rPr>
          <w:b/>
          <w:szCs w:val="18"/>
          <w:lang w:val="es-MX"/>
        </w:rPr>
      </w:pPr>
    </w:p>
    <w:p w14:paraId="26FE3E1B" w14:textId="77777777" w:rsidR="00915C84" w:rsidRPr="00630DB0" w:rsidRDefault="00915C84" w:rsidP="00915C84">
      <w:pPr>
        <w:pStyle w:val="Texto"/>
        <w:spacing w:after="0" w:line="240" w:lineRule="exact"/>
        <w:rPr>
          <w:b/>
          <w:szCs w:val="18"/>
          <w:lang w:val="es-MX"/>
        </w:rPr>
      </w:pPr>
      <w:r w:rsidRPr="00630DB0">
        <w:rPr>
          <w:b/>
          <w:szCs w:val="18"/>
          <w:lang w:val="es-MX"/>
        </w:rPr>
        <w:t>Partes Relacionadas</w:t>
      </w:r>
    </w:p>
    <w:p w14:paraId="02A15AA5" w14:textId="77777777" w:rsidR="00915C84" w:rsidRPr="00630DB0" w:rsidRDefault="00915C84" w:rsidP="00915C84">
      <w:pPr>
        <w:pStyle w:val="Texto"/>
        <w:spacing w:after="0" w:line="240" w:lineRule="exact"/>
        <w:ind w:left="284" w:firstLine="4"/>
        <w:rPr>
          <w:szCs w:val="18"/>
        </w:rPr>
      </w:pPr>
      <w:r>
        <w:rPr>
          <w:lang w:val="es-MX"/>
        </w:rPr>
        <w:t xml:space="preserve">La </w:t>
      </w:r>
      <w:r w:rsidRPr="002B3AF4">
        <w:t>Secretar</w:t>
      </w:r>
      <w:r>
        <w:t>ía</w:t>
      </w:r>
      <w:r w:rsidRPr="002B3AF4">
        <w:t xml:space="preserve"> de Salud y O.P.D. Salud de Tlaxcala</w:t>
      </w:r>
      <w:r>
        <w:t>,</w:t>
      </w:r>
      <w:r w:rsidRPr="002B3AF4">
        <w:rPr>
          <w:lang w:val="es-MX"/>
        </w:rPr>
        <w:t xml:space="preserve"> </w:t>
      </w:r>
      <w:r>
        <w:rPr>
          <w:lang w:val="es-MX"/>
        </w:rPr>
        <w:t>n</w:t>
      </w:r>
      <w:r w:rsidRPr="00630DB0">
        <w:rPr>
          <w:szCs w:val="18"/>
        </w:rPr>
        <w:t>o tienen partes relacionadas que pudieran ejercer influencia significativa sobre la toma de decisiones financieras y operativas.</w:t>
      </w:r>
    </w:p>
    <w:p w14:paraId="031F0E56" w14:textId="77777777" w:rsidR="00915C84" w:rsidRDefault="00915C84" w:rsidP="00915C84">
      <w:pPr>
        <w:pStyle w:val="Texto"/>
        <w:spacing w:after="0" w:line="240" w:lineRule="exact"/>
        <w:rPr>
          <w:szCs w:val="18"/>
        </w:rPr>
      </w:pPr>
    </w:p>
    <w:p w14:paraId="5975BB08" w14:textId="480F1579" w:rsidR="00915C84" w:rsidRDefault="00915C84" w:rsidP="00915C84">
      <w:pPr>
        <w:pStyle w:val="Texto"/>
        <w:ind w:left="284" w:firstLine="0"/>
      </w:pPr>
      <w:r>
        <w:t>S</w:t>
      </w:r>
      <w:r w:rsidRPr="001A7F34">
        <w:t xml:space="preserve">e informa que la Federación </w:t>
      </w:r>
      <w:r>
        <w:t xml:space="preserve">sigue sin notificar el valor de </w:t>
      </w:r>
      <w:r w:rsidRPr="001A7F34">
        <w:t xml:space="preserve">la ministración del recurso en especie </w:t>
      </w:r>
      <w:r>
        <w:t>del ejercicio 2020, 2021</w:t>
      </w:r>
      <w:r w:rsidR="009B3D5F">
        <w:t>,</w:t>
      </w:r>
      <w:r>
        <w:t xml:space="preserve"> 2022</w:t>
      </w:r>
      <w:r w:rsidR="009B3D5F">
        <w:t xml:space="preserve"> y 2023</w:t>
      </w:r>
      <w:r>
        <w:t xml:space="preserve"> </w:t>
      </w:r>
      <w:r w:rsidRPr="001A7F34">
        <w:t xml:space="preserve">al </w:t>
      </w:r>
      <w:r>
        <w:t>E</w:t>
      </w:r>
      <w:r w:rsidRPr="001A7F34">
        <w:t>stado de conformidad al ACUERDO de Coordinación para garantizar la prestación gratuita de servicios de salud, medicamentos y demás insumos asociados para las personas sin seguridad social en los términos previstos en el Título Tercero Bis de la Ley General de Salud, que celebran la Secretaría de Salud, el Instituto de Salud para el Bienestar y el Estado de Tlaxcala., con la finalidad de dar cumplimiento los porcentajes establecidos</w:t>
      </w:r>
      <w:r>
        <w:t xml:space="preserve"> y las reglas de operación para la adquisición de medicamentos y material de curación establecidos en el compendio Nacional de Insumos para la Salud, tal como se cita en el </w:t>
      </w:r>
      <w:r w:rsidRPr="001A7F34">
        <w:t>Acuerdo</w:t>
      </w:r>
      <w:r>
        <w:t xml:space="preserve"> vigente</w:t>
      </w:r>
      <w:r w:rsidRPr="001A7F34">
        <w:t>.</w:t>
      </w:r>
    </w:p>
    <w:p w14:paraId="1494FED1" w14:textId="77777777" w:rsidR="00915C84" w:rsidRPr="00A30021" w:rsidRDefault="00915C84" w:rsidP="00915C84">
      <w:pPr>
        <w:pStyle w:val="Texto"/>
        <w:spacing w:after="0" w:line="240" w:lineRule="auto"/>
        <w:ind w:firstLine="289"/>
        <w:rPr>
          <w:b/>
          <w:szCs w:val="18"/>
        </w:rPr>
      </w:pPr>
    </w:p>
    <w:p w14:paraId="33004CC0" w14:textId="77777777" w:rsidR="00915C84" w:rsidRDefault="00915C84" w:rsidP="00915C84">
      <w:pPr>
        <w:pStyle w:val="Texto"/>
        <w:spacing w:after="0" w:line="240" w:lineRule="auto"/>
        <w:ind w:firstLine="289"/>
        <w:rPr>
          <w:b/>
          <w:szCs w:val="18"/>
        </w:rPr>
      </w:pPr>
      <w:r w:rsidRPr="00630DB0">
        <w:rPr>
          <w:b/>
          <w:szCs w:val="18"/>
          <w:lang w:val="es-MX"/>
        </w:rPr>
        <w:t>Responsabilidad Sobre la Presentación Razonable de la Información Contable</w:t>
      </w:r>
      <w:r w:rsidRPr="00630DB0">
        <w:rPr>
          <w:b/>
          <w:szCs w:val="18"/>
        </w:rPr>
        <w:t xml:space="preserve"> </w:t>
      </w:r>
    </w:p>
    <w:p w14:paraId="2D8D3DC3" w14:textId="77777777" w:rsidR="00915C84" w:rsidRPr="00B32D71" w:rsidRDefault="00915C84" w:rsidP="00915C84">
      <w:pPr>
        <w:pStyle w:val="Texto"/>
        <w:spacing w:after="0" w:line="240" w:lineRule="exact"/>
        <w:ind w:left="284" w:firstLine="4"/>
        <w:rPr>
          <w:lang w:val="es-MX"/>
        </w:rPr>
      </w:pPr>
      <w:r w:rsidRPr="00B32D71">
        <w:rPr>
          <w:lang w:val="es-MX"/>
        </w:rPr>
        <w:t>Bajo protesta de decir verdad declaramos que los Estados Financieros y sus Notas</w:t>
      </w:r>
      <w:r>
        <w:rPr>
          <w:lang w:val="es-MX"/>
        </w:rPr>
        <w:t>,</w:t>
      </w:r>
      <w:r w:rsidRPr="00B32D71">
        <w:rPr>
          <w:lang w:val="es-MX"/>
        </w:rPr>
        <w:t xml:space="preserve"> son razonablemente correctos y responsabilidad del emisor</w:t>
      </w:r>
      <w:r>
        <w:rPr>
          <w:lang w:val="es-MX"/>
        </w:rPr>
        <w:t>.</w:t>
      </w:r>
    </w:p>
    <w:p w14:paraId="1E873DC7" w14:textId="77777777" w:rsidR="00915C84" w:rsidRDefault="00915C84" w:rsidP="00915C84">
      <w:pPr>
        <w:pStyle w:val="Texto"/>
        <w:spacing w:after="0" w:line="240" w:lineRule="auto"/>
        <w:ind w:firstLine="289"/>
        <w:rPr>
          <w:szCs w:val="18"/>
        </w:rPr>
      </w:pPr>
    </w:p>
    <w:p w14:paraId="4559D043" w14:textId="77777777" w:rsidR="00915C84" w:rsidRDefault="00915C84" w:rsidP="00915C84">
      <w:pPr>
        <w:pStyle w:val="Texto"/>
        <w:spacing w:after="0" w:line="240" w:lineRule="auto"/>
        <w:ind w:firstLine="289"/>
        <w:rPr>
          <w:szCs w:val="18"/>
          <w:lang w:val="es-MX"/>
        </w:rPr>
      </w:pPr>
    </w:p>
    <w:p w14:paraId="2197736F" w14:textId="77777777" w:rsidR="00915C84" w:rsidRDefault="00915C84" w:rsidP="00915C84">
      <w:pPr>
        <w:pStyle w:val="Texto"/>
        <w:spacing w:after="0" w:line="240" w:lineRule="auto"/>
        <w:ind w:firstLine="289"/>
        <w:rPr>
          <w:szCs w:val="18"/>
          <w:lang w:val="es-MX"/>
        </w:rPr>
      </w:pPr>
    </w:p>
    <w:p w14:paraId="4A341BAD" w14:textId="77777777" w:rsidR="00915C84" w:rsidRDefault="00915C84" w:rsidP="00915C84">
      <w:pPr>
        <w:pStyle w:val="Texto"/>
        <w:spacing w:after="0" w:line="240" w:lineRule="auto"/>
        <w:ind w:firstLine="289"/>
        <w:rPr>
          <w:szCs w:val="18"/>
          <w:lang w:val="es-MX"/>
        </w:rPr>
      </w:pPr>
    </w:p>
    <w:p w14:paraId="4C169815" w14:textId="77777777" w:rsidR="00915C84" w:rsidRDefault="00915C84" w:rsidP="00915C84">
      <w:pPr>
        <w:pStyle w:val="Texto"/>
        <w:spacing w:after="0" w:line="240" w:lineRule="auto"/>
        <w:ind w:firstLine="289"/>
        <w:rPr>
          <w:szCs w:val="18"/>
          <w:lang w:val="es-MX"/>
        </w:rPr>
      </w:pPr>
    </w:p>
    <w:p w14:paraId="19D54E79" w14:textId="77777777" w:rsidR="00915C84" w:rsidRPr="00630DB0" w:rsidRDefault="00915C84" w:rsidP="00915C84">
      <w:pPr>
        <w:pStyle w:val="Texto"/>
        <w:spacing w:after="0" w:line="240" w:lineRule="auto"/>
        <w:ind w:firstLine="289"/>
        <w:rPr>
          <w:szCs w:val="18"/>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3351"/>
        <w:gridCol w:w="1623"/>
        <w:gridCol w:w="3260"/>
        <w:gridCol w:w="434"/>
      </w:tblGrid>
      <w:tr w:rsidR="00915C84" w:rsidRPr="00630DB0" w14:paraId="7BA92E98" w14:textId="77777777" w:rsidTr="00915C84">
        <w:trPr>
          <w:trHeight w:val="300"/>
        </w:trPr>
        <w:tc>
          <w:tcPr>
            <w:tcW w:w="959" w:type="dxa"/>
            <w:noWrap/>
            <w:hideMark/>
          </w:tcPr>
          <w:p w14:paraId="27304090" w14:textId="77777777" w:rsidR="00915C84" w:rsidRPr="00630DB0" w:rsidRDefault="00915C84" w:rsidP="00915C84">
            <w:pPr>
              <w:pStyle w:val="Texto"/>
              <w:spacing w:after="0" w:line="240" w:lineRule="auto"/>
              <w:ind w:firstLine="289"/>
              <w:rPr>
                <w:szCs w:val="18"/>
              </w:rPr>
            </w:pPr>
            <w:r w:rsidRPr="00630DB0">
              <w:rPr>
                <w:szCs w:val="18"/>
              </w:rPr>
              <w:t> </w:t>
            </w:r>
          </w:p>
        </w:tc>
        <w:tc>
          <w:tcPr>
            <w:tcW w:w="5103" w:type="dxa"/>
            <w:tcBorders>
              <w:top w:val="single" w:sz="4" w:space="0" w:color="auto"/>
            </w:tcBorders>
            <w:noWrap/>
            <w:hideMark/>
          </w:tcPr>
          <w:p w14:paraId="0129AE88" w14:textId="77777777" w:rsidR="00915C84" w:rsidRPr="00630DB0" w:rsidRDefault="00915C84" w:rsidP="00915C84">
            <w:pPr>
              <w:pStyle w:val="Texto"/>
              <w:spacing w:after="0" w:line="240" w:lineRule="auto"/>
              <w:ind w:firstLine="0"/>
              <w:jc w:val="center"/>
              <w:rPr>
                <w:szCs w:val="18"/>
              </w:rPr>
            </w:pPr>
            <w:r w:rsidRPr="00630DB0">
              <w:rPr>
                <w:szCs w:val="18"/>
              </w:rPr>
              <w:t xml:space="preserve">Dr. </w:t>
            </w:r>
            <w:r>
              <w:rPr>
                <w:szCs w:val="18"/>
              </w:rPr>
              <w:t>Rigoberto Zamudio Meneses</w:t>
            </w:r>
          </w:p>
        </w:tc>
        <w:tc>
          <w:tcPr>
            <w:tcW w:w="2410" w:type="dxa"/>
            <w:noWrap/>
            <w:hideMark/>
          </w:tcPr>
          <w:p w14:paraId="37193F32" w14:textId="77777777" w:rsidR="00915C84" w:rsidRPr="00630DB0" w:rsidRDefault="00915C84" w:rsidP="00915C84">
            <w:pPr>
              <w:pStyle w:val="Texto"/>
              <w:spacing w:after="0" w:line="240" w:lineRule="auto"/>
              <w:ind w:firstLine="289"/>
              <w:jc w:val="center"/>
              <w:rPr>
                <w:szCs w:val="18"/>
              </w:rPr>
            </w:pPr>
          </w:p>
        </w:tc>
        <w:tc>
          <w:tcPr>
            <w:tcW w:w="4961" w:type="dxa"/>
            <w:tcBorders>
              <w:top w:val="single" w:sz="4" w:space="0" w:color="auto"/>
            </w:tcBorders>
            <w:noWrap/>
            <w:hideMark/>
          </w:tcPr>
          <w:p w14:paraId="5E9A25F3" w14:textId="4292615D" w:rsidR="00915C84" w:rsidRPr="00630DB0" w:rsidRDefault="009B3D5F" w:rsidP="00915C84">
            <w:pPr>
              <w:pStyle w:val="Texto"/>
              <w:spacing w:after="0" w:line="240" w:lineRule="auto"/>
              <w:ind w:firstLine="0"/>
              <w:jc w:val="center"/>
              <w:rPr>
                <w:szCs w:val="18"/>
              </w:rPr>
            </w:pPr>
            <w:r w:rsidRPr="00D92499">
              <w:t>CP. Gilberto Mendoza Jiménez</w:t>
            </w:r>
          </w:p>
        </w:tc>
        <w:tc>
          <w:tcPr>
            <w:tcW w:w="425" w:type="dxa"/>
            <w:noWrap/>
            <w:hideMark/>
          </w:tcPr>
          <w:p w14:paraId="5AAEB6D7" w14:textId="77777777" w:rsidR="00915C84" w:rsidRPr="00630DB0" w:rsidRDefault="00915C84" w:rsidP="00915C84">
            <w:pPr>
              <w:pStyle w:val="Texto"/>
              <w:spacing w:after="0" w:line="240" w:lineRule="auto"/>
              <w:ind w:firstLine="289"/>
              <w:rPr>
                <w:szCs w:val="18"/>
              </w:rPr>
            </w:pPr>
            <w:r w:rsidRPr="00630DB0">
              <w:rPr>
                <w:szCs w:val="18"/>
              </w:rPr>
              <w:t> </w:t>
            </w:r>
          </w:p>
        </w:tc>
      </w:tr>
      <w:tr w:rsidR="00915C84" w:rsidRPr="00630DB0" w14:paraId="4F91D419" w14:textId="77777777" w:rsidTr="00915C84">
        <w:trPr>
          <w:trHeight w:val="426"/>
        </w:trPr>
        <w:tc>
          <w:tcPr>
            <w:tcW w:w="959" w:type="dxa"/>
            <w:noWrap/>
            <w:hideMark/>
          </w:tcPr>
          <w:p w14:paraId="246D6AEA" w14:textId="77777777" w:rsidR="00915C84" w:rsidRPr="00630DB0" w:rsidRDefault="00915C84" w:rsidP="00915C84">
            <w:pPr>
              <w:pStyle w:val="Texto"/>
              <w:spacing w:after="0" w:line="240" w:lineRule="auto"/>
              <w:ind w:firstLine="289"/>
              <w:rPr>
                <w:szCs w:val="18"/>
              </w:rPr>
            </w:pPr>
            <w:r w:rsidRPr="00630DB0">
              <w:rPr>
                <w:szCs w:val="18"/>
              </w:rPr>
              <w:t> </w:t>
            </w:r>
          </w:p>
        </w:tc>
        <w:tc>
          <w:tcPr>
            <w:tcW w:w="5103" w:type="dxa"/>
            <w:hideMark/>
          </w:tcPr>
          <w:p w14:paraId="14AB69DA" w14:textId="77777777" w:rsidR="00915C84" w:rsidRPr="00630DB0" w:rsidRDefault="00915C84" w:rsidP="00915C84">
            <w:pPr>
              <w:pStyle w:val="Texto"/>
              <w:spacing w:after="0" w:line="240" w:lineRule="auto"/>
              <w:ind w:firstLine="0"/>
              <w:jc w:val="center"/>
              <w:rPr>
                <w:szCs w:val="18"/>
              </w:rPr>
            </w:pPr>
            <w:r w:rsidRPr="00630DB0">
              <w:rPr>
                <w:szCs w:val="18"/>
              </w:rPr>
              <w:t>Secretario de Salud y Director General del</w:t>
            </w:r>
            <w:r>
              <w:rPr>
                <w:szCs w:val="18"/>
              </w:rPr>
              <w:t xml:space="preserve"> </w:t>
            </w:r>
            <w:r w:rsidRPr="00630DB0">
              <w:rPr>
                <w:szCs w:val="18"/>
              </w:rPr>
              <w:t>O.P.D. Salud de Tlaxcala</w:t>
            </w:r>
          </w:p>
        </w:tc>
        <w:tc>
          <w:tcPr>
            <w:tcW w:w="2410" w:type="dxa"/>
            <w:noWrap/>
            <w:hideMark/>
          </w:tcPr>
          <w:p w14:paraId="0F0897AE" w14:textId="77777777" w:rsidR="00915C84" w:rsidRPr="00630DB0" w:rsidRDefault="00915C84" w:rsidP="00915C84">
            <w:pPr>
              <w:pStyle w:val="Texto"/>
              <w:spacing w:after="0" w:line="240" w:lineRule="auto"/>
              <w:ind w:firstLine="289"/>
              <w:jc w:val="center"/>
              <w:rPr>
                <w:szCs w:val="18"/>
              </w:rPr>
            </w:pPr>
          </w:p>
        </w:tc>
        <w:tc>
          <w:tcPr>
            <w:tcW w:w="4961" w:type="dxa"/>
            <w:hideMark/>
          </w:tcPr>
          <w:p w14:paraId="57AFACA0" w14:textId="77777777" w:rsidR="00915C84" w:rsidRPr="00630DB0" w:rsidRDefault="00915C84" w:rsidP="00915C84">
            <w:pPr>
              <w:pStyle w:val="Texto"/>
              <w:spacing w:after="0" w:line="240" w:lineRule="auto"/>
              <w:ind w:firstLine="0"/>
              <w:jc w:val="center"/>
              <w:rPr>
                <w:szCs w:val="18"/>
              </w:rPr>
            </w:pPr>
            <w:r w:rsidRPr="00630DB0">
              <w:rPr>
                <w:szCs w:val="18"/>
              </w:rPr>
              <w:t>Director de Administración de la Secretaría de Salud y O.P.D. Salud de Tlaxcala</w:t>
            </w:r>
          </w:p>
        </w:tc>
        <w:tc>
          <w:tcPr>
            <w:tcW w:w="425" w:type="dxa"/>
            <w:noWrap/>
            <w:hideMark/>
          </w:tcPr>
          <w:p w14:paraId="097E5BBB" w14:textId="77777777" w:rsidR="00915C84" w:rsidRPr="00630DB0" w:rsidRDefault="00915C84" w:rsidP="00915C84">
            <w:pPr>
              <w:pStyle w:val="Texto"/>
              <w:spacing w:after="0" w:line="240" w:lineRule="auto"/>
              <w:ind w:firstLine="289"/>
              <w:rPr>
                <w:szCs w:val="18"/>
              </w:rPr>
            </w:pPr>
            <w:r w:rsidRPr="00630DB0">
              <w:rPr>
                <w:szCs w:val="18"/>
              </w:rPr>
              <w:t> </w:t>
            </w:r>
          </w:p>
        </w:tc>
      </w:tr>
    </w:tbl>
    <w:p w14:paraId="2882A1A5" w14:textId="77777777" w:rsidR="00915C84" w:rsidRPr="006130D1" w:rsidRDefault="00915C84" w:rsidP="00915C84">
      <w:pPr>
        <w:pStyle w:val="Texto"/>
        <w:spacing w:after="0" w:line="240" w:lineRule="exact"/>
        <w:rPr>
          <w:szCs w:val="18"/>
          <w:lang w:val="es-MX"/>
        </w:rPr>
      </w:pPr>
    </w:p>
    <w:p w14:paraId="367FF342" w14:textId="77777777" w:rsidR="00915C84" w:rsidRPr="00667D50" w:rsidRDefault="00915C84" w:rsidP="00915C84">
      <w:pPr>
        <w:tabs>
          <w:tab w:val="left" w:pos="2430"/>
        </w:tabs>
      </w:pPr>
    </w:p>
    <w:sectPr w:rsidR="00915C84" w:rsidRPr="00667D50" w:rsidSect="00E9078A">
      <w:headerReference w:type="even" r:id="rId13"/>
      <w:headerReference w:type="default" r:id="rId14"/>
      <w:footerReference w:type="even" r:id="rId15"/>
      <w:footerReference w:type="default" r:id="rId16"/>
      <w:pgSz w:w="12240" w:h="15840" w:code="1"/>
      <w:pgMar w:top="1134" w:right="1440" w:bottom="1276"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7873B" w14:textId="77777777" w:rsidR="00DE0C5B" w:rsidRDefault="00DE0C5B" w:rsidP="00EA5418">
      <w:pPr>
        <w:spacing w:after="0" w:line="240" w:lineRule="auto"/>
      </w:pPr>
      <w:r>
        <w:separator/>
      </w:r>
    </w:p>
  </w:endnote>
  <w:endnote w:type="continuationSeparator" w:id="0">
    <w:p w14:paraId="7E688659" w14:textId="77777777" w:rsidR="00DE0C5B" w:rsidRDefault="00DE0C5B"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D3F26" w14:textId="77777777" w:rsidR="00337715" w:rsidRPr="004E3EA4" w:rsidRDefault="00337715"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388D3F31" wp14:editId="388D3F32">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334A23" w:rsidRPr="00334A23">
          <w:rPr>
            <w:rFonts w:ascii="Arial" w:hAnsi="Arial" w:cs="Arial"/>
            <w:noProof/>
            <w:sz w:val="20"/>
            <w:lang w:val="es-ES"/>
          </w:rPr>
          <w:t>10</w:t>
        </w:r>
        <w:r w:rsidRPr="004E3EA4">
          <w:rPr>
            <w:rFonts w:ascii="Arial" w:hAnsi="Arial" w:cs="Arial"/>
            <w:sz w:val="20"/>
          </w:rPr>
          <w:fldChar w:fldCharType="end"/>
        </w:r>
      </w:sdtContent>
    </w:sdt>
  </w:p>
  <w:p w14:paraId="388D3F27" w14:textId="77777777" w:rsidR="00337715" w:rsidRDefault="003377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D3F28" w14:textId="77777777" w:rsidR="00337715" w:rsidRPr="003527CD" w:rsidRDefault="0033771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388D3F33" wp14:editId="388D3F34">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334A23" w:rsidRPr="00334A23">
          <w:rPr>
            <w:rFonts w:ascii="Arial" w:hAnsi="Arial" w:cs="Arial"/>
            <w:noProof/>
            <w:lang w:val="es-ES"/>
          </w:rPr>
          <w:t>9</w:t>
        </w:r>
        <w:r w:rsidRPr="003527CD">
          <w:rPr>
            <w:rFonts w:ascii="Arial" w:hAnsi="Arial" w:cs="Arial"/>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A7C92" w14:textId="77777777" w:rsidR="00DE0C5B" w:rsidRDefault="00DE0C5B" w:rsidP="00EA5418">
      <w:pPr>
        <w:spacing w:after="0" w:line="240" w:lineRule="auto"/>
      </w:pPr>
      <w:r>
        <w:separator/>
      </w:r>
    </w:p>
  </w:footnote>
  <w:footnote w:type="continuationSeparator" w:id="0">
    <w:p w14:paraId="1823CC6C" w14:textId="77777777" w:rsidR="00DE0C5B" w:rsidRDefault="00DE0C5B" w:rsidP="00EA5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D3F24" w14:textId="77777777" w:rsidR="00337715" w:rsidRDefault="00337715"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388D3F29" wp14:editId="388D3F2A">
              <wp:simplePos x="0" y="0"/>
              <wp:positionH relativeFrom="column">
                <wp:posOffset>-295275</wp:posOffset>
              </wp:positionH>
              <wp:positionV relativeFrom="paragraph">
                <wp:posOffset>-335915</wp:posOffset>
              </wp:positionV>
              <wp:extent cx="3648075" cy="571500"/>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D3F37" w14:textId="77777777" w:rsidR="00337715" w:rsidRDefault="00337715"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337715" w:rsidRDefault="0033771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4FAE0091" w:rsidR="00337715" w:rsidRPr="00275FC6" w:rsidRDefault="0033771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DICIEMBRE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D3F29" id="_x0000_t202" coordsize="21600,21600" o:spt="202" path="m,l,21600r21600,l21600,xe">
              <v:stroke joinstyle="miter"/>
              <v:path gradientshapeok="t" o:connecttype="rect"/>
            </v:shapetype>
            <v:shape id="Cuadro de texto 5" o:spid="_x0000_s1026" type="#_x0000_t202" style="position:absolute;left:0;text-align:left;margin-left:-23.25pt;margin-top:-26.45pt;width:287.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" filled="f" stroked="f">
              <v:textbox>
                <w:txbxContent>
                  <w:p w14:paraId="388D3F37" w14:textId="77777777" w:rsidR="00337715" w:rsidRDefault="00337715"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337715" w:rsidRDefault="0033771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4FAE0091" w:rsidR="00337715" w:rsidRPr="00275FC6" w:rsidRDefault="0033771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DICIEMBRE</w:t>
                    </w:r>
                  </w:p>
                </w:txbxContent>
              </v:textbox>
            </v:shape>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88D3F2B" wp14:editId="388D3F2C">
              <wp:simplePos x="0" y="0"/>
              <wp:positionH relativeFrom="column">
                <wp:posOffset>-762000</wp:posOffset>
              </wp:positionH>
              <wp:positionV relativeFrom="paragraph">
                <wp:posOffset>264160</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9EB55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0.8pt" to="531.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388D3F2D" wp14:editId="388D3F2E">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D3F3A" w14:textId="758B558D" w:rsidR="00337715" w:rsidRDefault="0033771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2023</w:t>
                            </w:r>
                          </w:p>
                          <w:p w14:paraId="388D3F3B" w14:textId="77777777" w:rsidR="00337715" w:rsidRPr="00DE4269" w:rsidRDefault="00337715"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D3F2D"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o7q5W0t3kb7qAsceg5rg&#10;f2Yf2mfDf7W3wf07xx4TGof2HqkkscH22HyZsxuUbK5OPmU96nmV+XqZSrU1UVJv3mm0urStd/K6&#10;+89CoooqjU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Q39sbyyliVt&#10;pkQrk9sjFeL/APBPT9kq6/Yl/Zb0P4d32tW/iC40ea5lN7Dbm3STzZmkxsLMRjdjrXt1FHmd1PMs&#10;RTwdTARf7upKEpKy1lBTUXfdWU5aLR312QUUUUHC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fixvb+9Rvb+9SY9qMe1Bm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B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L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TMp3CAAAA2gAAAA8AAABkcnMvZG93bnJldi54bWxEj81qAjEUhfdC3yHcgjsnowup04kyFARB&#10;F1UL7fIyuZ0MTW6mSdTp25tCocvD+fk49WZ0VlwpxN6zgnlRgiBuve65U/B23s6eQMSErNF6JgU/&#10;FGGzfpjUWGl/4yNdT6kTeYRjhQpMSkMlZWwNOYyFH4iz9+mDw5Rl6KQOeMvjzspFWS6lw54zweBA&#10;L4bar9PFZcj36jWW3bvZWqn13swbe/holJo+js0ziERj+g//tXdawRJ+r+QbIN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EzKdwgAAANoAAAAPAAAAAAAAAAAAAAAAAJ8C&#10;AABkcnMvZG93bnJldi54bWxQSwUGAAAAAAQABAD3AAAAjgMAAAAA&#10;">
                <v:imagedata r:id="rId2" o:title="" croptop="4055f" cropbottom="57131f" cropleft="36353f" cropright="28433f"/>
                <v:path arrowok="t"/>
              </v:shape>
              <v:shape id="Text Box 7" o:spid="_x0000_s1029" type="#_x0000_t202" style="position:absolute;left:438;top:219;width:8389;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14:paraId="388D3F3A" w14:textId="758B558D" w:rsidR="00337715" w:rsidRDefault="0033771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2023</w:t>
                      </w:r>
                    </w:p>
                    <w:p w14:paraId="388D3F3B" w14:textId="77777777" w:rsidR="00337715" w:rsidRPr="00DE4269" w:rsidRDefault="00337715"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D3F25" w14:textId="5E30F66C" w:rsidR="00337715" w:rsidRPr="003527CD" w:rsidRDefault="0033771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388D3F2F" wp14:editId="388D3F3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4A30E77"/>
    <w:multiLevelType w:val="hybridMultilevel"/>
    <w:tmpl w:val="EED0578C"/>
    <w:lvl w:ilvl="0" w:tplc="53A0B91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0B736F61"/>
    <w:multiLevelType w:val="hybridMultilevel"/>
    <w:tmpl w:val="6060DE0C"/>
    <w:lvl w:ilvl="0" w:tplc="08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193361"/>
    <w:multiLevelType w:val="hybridMultilevel"/>
    <w:tmpl w:val="A24CDB04"/>
    <w:lvl w:ilvl="0" w:tplc="F3801C2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C42809"/>
    <w:multiLevelType w:val="hybridMultilevel"/>
    <w:tmpl w:val="842ABC0C"/>
    <w:lvl w:ilvl="0" w:tplc="1E2ABA6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3"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EA15F4"/>
    <w:multiLevelType w:val="hybridMultilevel"/>
    <w:tmpl w:val="20E2E95E"/>
    <w:lvl w:ilvl="0" w:tplc="7D2A3650">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7"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6"/>
  </w:num>
  <w:num w:numId="3">
    <w:abstractNumId w:val="22"/>
  </w:num>
  <w:num w:numId="4">
    <w:abstractNumId w:val="14"/>
  </w:num>
  <w:num w:numId="5">
    <w:abstractNumId w:val="18"/>
  </w:num>
  <w:num w:numId="6">
    <w:abstractNumId w:val="34"/>
  </w:num>
  <w:num w:numId="7">
    <w:abstractNumId w:val="28"/>
  </w:num>
  <w:num w:numId="8">
    <w:abstractNumId w:val="24"/>
  </w:num>
  <w:num w:numId="9">
    <w:abstractNumId w:val="12"/>
  </w:num>
  <w:num w:numId="10">
    <w:abstractNumId w:val="5"/>
  </w:num>
  <w:num w:numId="11">
    <w:abstractNumId w:val="0"/>
  </w:num>
  <w:num w:numId="12">
    <w:abstractNumId w:val="9"/>
  </w:num>
  <w:num w:numId="13">
    <w:abstractNumId w:val="29"/>
  </w:num>
  <w:num w:numId="14">
    <w:abstractNumId w:val="25"/>
  </w:num>
  <w:num w:numId="15">
    <w:abstractNumId w:val="17"/>
  </w:num>
  <w:num w:numId="16">
    <w:abstractNumId w:val="4"/>
  </w:num>
  <w:num w:numId="17">
    <w:abstractNumId w:val="16"/>
  </w:num>
  <w:num w:numId="18">
    <w:abstractNumId w:val="21"/>
  </w:num>
  <w:num w:numId="19">
    <w:abstractNumId w:val="20"/>
  </w:num>
  <w:num w:numId="20">
    <w:abstractNumId w:val="8"/>
  </w:num>
  <w:num w:numId="21">
    <w:abstractNumId w:val="11"/>
  </w:num>
  <w:num w:numId="22">
    <w:abstractNumId w:val="31"/>
  </w:num>
  <w:num w:numId="23">
    <w:abstractNumId w:val="30"/>
  </w:num>
  <w:num w:numId="24">
    <w:abstractNumId w:val="23"/>
  </w:num>
  <w:num w:numId="25">
    <w:abstractNumId w:val="33"/>
  </w:num>
  <w:num w:numId="26">
    <w:abstractNumId w:val="15"/>
  </w:num>
  <w:num w:numId="27">
    <w:abstractNumId w:val="32"/>
  </w:num>
  <w:num w:numId="28">
    <w:abstractNumId w:val="27"/>
  </w:num>
  <w:num w:numId="29">
    <w:abstractNumId w:val="19"/>
  </w:num>
  <w:num w:numId="30">
    <w:abstractNumId w:val="35"/>
  </w:num>
  <w:num w:numId="31">
    <w:abstractNumId w:val="7"/>
  </w:num>
  <w:num w:numId="32">
    <w:abstractNumId w:val="2"/>
  </w:num>
  <w:num w:numId="33">
    <w:abstractNumId w:val="13"/>
  </w:num>
  <w:num w:numId="34">
    <w:abstractNumId w:val="3"/>
  </w:num>
  <w:num w:numId="35">
    <w:abstractNumId w:val="26"/>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25C"/>
    <w:rsid w:val="00001107"/>
    <w:rsid w:val="000024D1"/>
    <w:rsid w:val="0000409B"/>
    <w:rsid w:val="000040CE"/>
    <w:rsid w:val="000053D1"/>
    <w:rsid w:val="00006217"/>
    <w:rsid w:val="0001342E"/>
    <w:rsid w:val="000155BC"/>
    <w:rsid w:val="000164D8"/>
    <w:rsid w:val="000202A5"/>
    <w:rsid w:val="00021787"/>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604B"/>
    <w:rsid w:val="00097255"/>
    <w:rsid w:val="000A00F8"/>
    <w:rsid w:val="000A1DD4"/>
    <w:rsid w:val="000A3D5B"/>
    <w:rsid w:val="000A4867"/>
    <w:rsid w:val="000A4EE0"/>
    <w:rsid w:val="000A5776"/>
    <w:rsid w:val="000A58AB"/>
    <w:rsid w:val="000A7734"/>
    <w:rsid w:val="000A7AB8"/>
    <w:rsid w:val="000B0542"/>
    <w:rsid w:val="000B0742"/>
    <w:rsid w:val="000B15F5"/>
    <w:rsid w:val="000B54AD"/>
    <w:rsid w:val="000B552D"/>
    <w:rsid w:val="000B62E8"/>
    <w:rsid w:val="000B6DEA"/>
    <w:rsid w:val="000B6E5A"/>
    <w:rsid w:val="000C0AA9"/>
    <w:rsid w:val="000C6E95"/>
    <w:rsid w:val="000C7FBB"/>
    <w:rsid w:val="000D01E9"/>
    <w:rsid w:val="000D0EE3"/>
    <w:rsid w:val="000D4D45"/>
    <w:rsid w:val="000D553D"/>
    <w:rsid w:val="000D5FB3"/>
    <w:rsid w:val="000D6AE1"/>
    <w:rsid w:val="000E0A96"/>
    <w:rsid w:val="000E10A7"/>
    <w:rsid w:val="000E4072"/>
    <w:rsid w:val="000E5C7A"/>
    <w:rsid w:val="000E64F9"/>
    <w:rsid w:val="000E6692"/>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09A"/>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2CEF"/>
    <w:rsid w:val="001435CE"/>
    <w:rsid w:val="00143C60"/>
    <w:rsid w:val="00144A5D"/>
    <w:rsid w:val="0014540D"/>
    <w:rsid w:val="001528B7"/>
    <w:rsid w:val="001547B6"/>
    <w:rsid w:val="00155BEA"/>
    <w:rsid w:val="00160E16"/>
    <w:rsid w:val="00161384"/>
    <w:rsid w:val="00161865"/>
    <w:rsid w:val="0016242F"/>
    <w:rsid w:val="001635E1"/>
    <w:rsid w:val="00165BB4"/>
    <w:rsid w:val="00165D55"/>
    <w:rsid w:val="001660FE"/>
    <w:rsid w:val="00171788"/>
    <w:rsid w:val="00172B7D"/>
    <w:rsid w:val="00174F47"/>
    <w:rsid w:val="001769D8"/>
    <w:rsid w:val="001778B1"/>
    <w:rsid w:val="0018009C"/>
    <w:rsid w:val="00182D55"/>
    <w:rsid w:val="0018603D"/>
    <w:rsid w:val="001872A3"/>
    <w:rsid w:val="00191085"/>
    <w:rsid w:val="00191891"/>
    <w:rsid w:val="00192770"/>
    <w:rsid w:val="00192B86"/>
    <w:rsid w:val="00193B2D"/>
    <w:rsid w:val="001A3F6A"/>
    <w:rsid w:val="001A512E"/>
    <w:rsid w:val="001A575F"/>
    <w:rsid w:val="001A78A4"/>
    <w:rsid w:val="001B13BF"/>
    <w:rsid w:val="001B1B72"/>
    <w:rsid w:val="001B1BBF"/>
    <w:rsid w:val="001B2632"/>
    <w:rsid w:val="001B267D"/>
    <w:rsid w:val="001B38EA"/>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F0C04"/>
    <w:rsid w:val="001F18C1"/>
    <w:rsid w:val="001F2E68"/>
    <w:rsid w:val="001F4B7F"/>
    <w:rsid w:val="001F7719"/>
    <w:rsid w:val="00201919"/>
    <w:rsid w:val="002023F6"/>
    <w:rsid w:val="00202C27"/>
    <w:rsid w:val="00203AC0"/>
    <w:rsid w:val="00203F37"/>
    <w:rsid w:val="00204C86"/>
    <w:rsid w:val="00204F06"/>
    <w:rsid w:val="00206E09"/>
    <w:rsid w:val="00212203"/>
    <w:rsid w:val="00217C35"/>
    <w:rsid w:val="00221334"/>
    <w:rsid w:val="00221C53"/>
    <w:rsid w:val="00221DB1"/>
    <w:rsid w:val="0022227A"/>
    <w:rsid w:val="00223CE1"/>
    <w:rsid w:val="0022440F"/>
    <w:rsid w:val="00227B93"/>
    <w:rsid w:val="00230B71"/>
    <w:rsid w:val="00236748"/>
    <w:rsid w:val="00237A38"/>
    <w:rsid w:val="002431DD"/>
    <w:rsid w:val="00243D91"/>
    <w:rsid w:val="00245E54"/>
    <w:rsid w:val="00247AD7"/>
    <w:rsid w:val="00251F0D"/>
    <w:rsid w:val="00255476"/>
    <w:rsid w:val="0025735F"/>
    <w:rsid w:val="00261B45"/>
    <w:rsid w:val="0026333F"/>
    <w:rsid w:val="00264426"/>
    <w:rsid w:val="00264BB0"/>
    <w:rsid w:val="002705C0"/>
    <w:rsid w:val="00270EC8"/>
    <w:rsid w:val="002714C7"/>
    <w:rsid w:val="00272E20"/>
    <w:rsid w:val="00274353"/>
    <w:rsid w:val="002748C9"/>
    <w:rsid w:val="0027627B"/>
    <w:rsid w:val="00280CD3"/>
    <w:rsid w:val="00280CDA"/>
    <w:rsid w:val="002819E2"/>
    <w:rsid w:val="002858C7"/>
    <w:rsid w:val="00287D90"/>
    <w:rsid w:val="00290A24"/>
    <w:rsid w:val="00295D09"/>
    <w:rsid w:val="00295FCC"/>
    <w:rsid w:val="00297D52"/>
    <w:rsid w:val="002A15A9"/>
    <w:rsid w:val="002A2013"/>
    <w:rsid w:val="002A70B3"/>
    <w:rsid w:val="002A728F"/>
    <w:rsid w:val="002A7396"/>
    <w:rsid w:val="002B0770"/>
    <w:rsid w:val="002B1320"/>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1D17"/>
    <w:rsid w:val="002D22E8"/>
    <w:rsid w:val="002D2813"/>
    <w:rsid w:val="002D2BEE"/>
    <w:rsid w:val="002E3C2E"/>
    <w:rsid w:val="002E3F51"/>
    <w:rsid w:val="002E4A3B"/>
    <w:rsid w:val="002E52F9"/>
    <w:rsid w:val="002E544B"/>
    <w:rsid w:val="002F502D"/>
    <w:rsid w:val="002F546C"/>
    <w:rsid w:val="00300EF3"/>
    <w:rsid w:val="00300F57"/>
    <w:rsid w:val="0030292A"/>
    <w:rsid w:val="00302AD2"/>
    <w:rsid w:val="00302E39"/>
    <w:rsid w:val="00310A44"/>
    <w:rsid w:val="00311228"/>
    <w:rsid w:val="00311255"/>
    <w:rsid w:val="00312040"/>
    <w:rsid w:val="003156F1"/>
    <w:rsid w:val="003171B4"/>
    <w:rsid w:val="0032152C"/>
    <w:rsid w:val="00321E86"/>
    <w:rsid w:val="003231A3"/>
    <w:rsid w:val="0032384C"/>
    <w:rsid w:val="00323D16"/>
    <w:rsid w:val="00324311"/>
    <w:rsid w:val="00327048"/>
    <w:rsid w:val="00327701"/>
    <w:rsid w:val="00327740"/>
    <w:rsid w:val="00331185"/>
    <w:rsid w:val="00332091"/>
    <w:rsid w:val="0033398C"/>
    <w:rsid w:val="00334098"/>
    <w:rsid w:val="00334A23"/>
    <w:rsid w:val="00336B8F"/>
    <w:rsid w:val="00337715"/>
    <w:rsid w:val="00341E28"/>
    <w:rsid w:val="0034387F"/>
    <w:rsid w:val="003478FA"/>
    <w:rsid w:val="00347BC6"/>
    <w:rsid w:val="00351921"/>
    <w:rsid w:val="003527CD"/>
    <w:rsid w:val="003530FB"/>
    <w:rsid w:val="00354047"/>
    <w:rsid w:val="0035405F"/>
    <w:rsid w:val="0035468F"/>
    <w:rsid w:val="00356170"/>
    <w:rsid w:val="00357A70"/>
    <w:rsid w:val="003612CA"/>
    <w:rsid w:val="0036456E"/>
    <w:rsid w:val="00365BA0"/>
    <w:rsid w:val="00366ECB"/>
    <w:rsid w:val="00370A73"/>
    <w:rsid w:val="00370FF6"/>
    <w:rsid w:val="00371E98"/>
    <w:rsid w:val="00372F40"/>
    <w:rsid w:val="00374952"/>
    <w:rsid w:val="00374E36"/>
    <w:rsid w:val="00375F89"/>
    <w:rsid w:val="0038020B"/>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55DA"/>
    <w:rsid w:val="003C35FE"/>
    <w:rsid w:val="003C3B3A"/>
    <w:rsid w:val="003C3FA2"/>
    <w:rsid w:val="003C422B"/>
    <w:rsid w:val="003C4805"/>
    <w:rsid w:val="003C5C30"/>
    <w:rsid w:val="003C7A1D"/>
    <w:rsid w:val="003D0221"/>
    <w:rsid w:val="003D1331"/>
    <w:rsid w:val="003D2E3D"/>
    <w:rsid w:val="003D4E71"/>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5099"/>
    <w:rsid w:val="00420208"/>
    <w:rsid w:val="00420926"/>
    <w:rsid w:val="004213BC"/>
    <w:rsid w:val="00424251"/>
    <w:rsid w:val="004306DA"/>
    <w:rsid w:val="004311BE"/>
    <w:rsid w:val="004352C1"/>
    <w:rsid w:val="00435556"/>
    <w:rsid w:val="004373B9"/>
    <w:rsid w:val="00437809"/>
    <w:rsid w:val="00441E7C"/>
    <w:rsid w:val="0044253C"/>
    <w:rsid w:val="004466A7"/>
    <w:rsid w:val="00451963"/>
    <w:rsid w:val="00454129"/>
    <w:rsid w:val="00454250"/>
    <w:rsid w:val="00454AE1"/>
    <w:rsid w:val="00457598"/>
    <w:rsid w:val="0046116D"/>
    <w:rsid w:val="00462592"/>
    <w:rsid w:val="00463B0D"/>
    <w:rsid w:val="0046425D"/>
    <w:rsid w:val="00464409"/>
    <w:rsid w:val="004644D4"/>
    <w:rsid w:val="004649FD"/>
    <w:rsid w:val="00466C1E"/>
    <w:rsid w:val="004714CF"/>
    <w:rsid w:val="00471984"/>
    <w:rsid w:val="00474420"/>
    <w:rsid w:val="00480484"/>
    <w:rsid w:val="00480F7F"/>
    <w:rsid w:val="00482E20"/>
    <w:rsid w:val="004842C3"/>
    <w:rsid w:val="00484C0D"/>
    <w:rsid w:val="00484E35"/>
    <w:rsid w:val="00487AC2"/>
    <w:rsid w:val="0049279C"/>
    <w:rsid w:val="00493E27"/>
    <w:rsid w:val="00496633"/>
    <w:rsid w:val="00497D8B"/>
    <w:rsid w:val="004A07A5"/>
    <w:rsid w:val="004A53FC"/>
    <w:rsid w:val="004A56B0"/>
    <w:rsid w:val="004A67F1"/>
    <w:rsid w:val="004A6987"/>
    <w:rsid w:val="004A7484"/>
    <w:rsid w:val="004B04CF"/>
    <w:rsid w:val="004B1994"/>
    <w:rsid w:val="004B1F00"/>
    <w:rsid w:val="004B2344"/>
    <w:rsid w:val="004B263B"/>
    <w:rsid w:val="004B5686"/>
    <w:rsid w:val="004C0ECA"/>
    <w:rsid w:val="004C1616"/>
    <w:rsid w:val="004C17DC"/>
    <w:rsid w:val="004C187E"/>
    <w:rsid w:val="004C4F16"/>
    <w:rsid w:val="004C5E7B"/>
    <w:rsid w:val="004D30E1"/>
    <w:rsid w:val="004D3E91"/>
    <w:rsid w:val="004D41B8"/>
    <w:rsid w:val="004D5BEA"/>
    <w:rsid w:val="004E3EA4"/>
    <w:rsid w:val="004E6076"/>
    <w:rsid w:val="004E68FC"/>
    <w:rsid w:val="004F16D5"/>
    <w:rsid w:val="004F2586"/>
    <w:rsid w:val="004F53E3"/>
    <w:rsid w:val="004F542A"/>
    <w:rsid w:val="004F5641"/>
    <w:rsid w:val="004F6EBD"/>
    <w:rsid w:val="004F779C"/>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6B2"/>
    <w:rsid w:val="00534F38"/>
    <w:rsid w:val="00537139"/>
    <w:rsid w:val="00540418"/>
    <w:rsid w:val="00543F6D"/>
    <w:rsid w:val="00543F97"/>
    <w:rsid w:val="00545527"/>
    <w:rsid w:val="00550363"/>
    <w:rsid w:val="0055037B"/>
    <w:rsid w:val="005511EC"/>
    <w:rsid w:val="00551999"/>
    <w:rsid w:val="00553CB3"/>
    <w:rsid w:val="00556D2F"/>
    <w:rsid w:val="00556DC7"/>
    <w:rsid w:val="0056081A"/>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836F5"/>
    <w:rsid w:val="00584F08"/>
    <w:rsid w:val="0058542E"/>
    <w:rsid w:val="00585D38"/>
    <w:rsid w:val="00587618"/>
    <w:rsid w:val="005876AE"/>
    <w:rsid w:val="005907A0"/>
    <w:rsid w:val="0059084C"/>
    <w:rsid w:val="00590C01"/>
    <w:rsid w:val="00592B24"/>
    <w:rsid w:val="00593097"/>
    <w:rsid w:val="00595244"/>
    <w:rsid w:val="005A3CCB"/>
    <w:rsid w:val="005A53BA"/>
    <w:rsid w:val="005A57AD"/>
    <w:rsid w:val="005B048C"/>
    <w:rsid w:val="005B0F75"/>
    <w:rsid w:val="005B1C69"/>
    <w:rsid w:val="005C02A4"/>
    <w:rsid w:val="005C0524"/>
    <w:rsid w:val="005C0F25"/>
    <w:rsid w:val="005C1613"/>
    <w:rsid w:val="005C162E"/>
    <w:rsid w:val="005C1E73"/>
    <w:rsid w:val="005C36E3"/>
    <w:rsid w:val="005C47ED"/>
    <w:rsid w:val="005C4BC3"/>
    <w:rsid w:val="005C58B3"/>
    <w:rsid w:val="005D0D10"/>
    <w:rsid w:val="005D296A"/>
    <w:rsid w:val="005D3D25"/>
    <w:rsid w:val="005D4C18"/>
    <w:rsid w:val="005D5223"/>
    <w:rsid w:val="005D568E"/>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0CF2"/>
    <w:rsid w:val="00661A17"/>
    <w:rsid w:val="006653EB"/>
    <w:rsid w:val="00667D50"/>
    <w:rsid w:val="00670B92"/>
    <w:rsid w:val="0067443A"/>
    <w:rsid w:val="00675B86"/>
    <w:rsid w:val="00677384"/>
    <w:rsid w:val="006774BF"/>
    <w:rsid w:val="00680F53"/>
    <w:rsid w:val="006822AA"/>
    <w:rsid w:val="00684F27"/>
    <w:rsid w:val="00692137"/>
    <w:rsid w:val="00693B49"/>
    <w:rsid w:val="006942ED"/>
    <w:rsid w:val="006944EF"/>
    <w:rsid w:val="006A04E9"/>
    <w:rsid w:val="006A0A75"/>
    <w:rsid w:val="006A289F"/>
    <w:rsid w:val="006A33FB"/>
    <w:rsid w:val="006B1FE7"/>
    <w:rsid w:val="006B4727"/>
    <w:rsid w:val="006C2C92"/>
    <w:rsid w:val="006C4213"/>
    <w:rsid w:val="006C4CB8"/>
    <w:rsid w:val="006C54B8"/>
    <w:rsid w:val="006D166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07AB2"/>
    <w:rsid w:val="007103D4"/>
    <w:rsid w:val="00711E72"/>
    <w:rsid w:val="007149DA"/>
    <w:rsid w:val="007156AF"/>
    <w:rsid w:val="00720256"/>
    <w:rsid w:val="00721C5E"/>
    <w:rsid w:val="00721EA3"/>
    <w:rsid w:val="00723E64"/>
    <w:rsid w:val="007272E3"/>
    <w:rsid w:val="007277F5"/>
    <w:rsid w:val="0073056A"/>
    <w:rsid w:val="007314A9"/>
    <w:rsid w:val="00731CA2"/>
    <w:rsid w:val="00734272"/>
    <w:rsid w:val="00734F85"/>
    <w:rsid w:val="0073581C"/>
    <w:rsid w:val="00736F40"/>
    <w:rsid w:val="007375D6"/>
    <w:rsid w:val="007420CD"/>
    <w:rsid w:val="00742C34"/>
    <w:rsid w:val="007439D3"/>
    <w:rsid w:val="00757C3E"/>
    <w:rsid w:val="007647B1"/>
    <w:rsid w:val="00764D64"/>
    <w:rsid w:val="00770054"/>
    <w:rsid w:val="007723AF"/>
    <w:rsid w:val="00773003"/>
    <w:rsid w:val="00773A43"/>
    <w:rsid w:val="00773EBC"/>
    <w:rsid w:val="007769DF"/>
    <w:rsid w:val="00776BBF"/>
    <w:rsid w:val="00777069"/>
    <w:rsid w:val="00777439"/>
    <w:rsid w:val="00777526"/>
    <w:rsid w:val="00777A2C"/>
    <w:rsid w:val="00777D34"/>
    <w:rsid w:val="007818C3"/>
    <w:rsid w:val="007821EA"/>
    <w:rsid w:val="00782910"/>
    <w:rsid w:val="00783D8E"/>
    <w:rsid w:val="00786193"/>
    <w:rsid w:val="00790B78"/>
    <w:rsid w:val="0079158C"/>
    <w:rsid w:val="007948F3"/>
    <w:rsid w:val="00794967"/>
    <w:rsid w:val="0079582C"/>
    <w:rsid w:val="00796CB0"/>
    <w:rsid w:val="007972C6"/>
    <w:rsid w:val="007A1F12"/>
    <w:rsid w:val="007A3544"/>
    <w:rsid w:val="007A799B"/>
    <w:rsid w:val="007B0E0B"/>
    <w:rsid w:val="007B2FE4"/>
    <w:rsid w:val="007B4793"/>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21D2"/>
    <w:rsid w:val="007E5962"/>
    <w:rsid w:val="007E6739"/>
    <w:rsid w:val="007E7450"/>
    <w:rsid w:val="007E7A7E"/>
    <w:rsid w:val="007F00B0"/>
    <w:rsid w:val="007F4F8F"/>
    <w:rsid w:val="00800925"/>
    <w:rsid w:val="00800EC0"/>
    <w:rsid w:val="00802736"/>
    <w:rsid w:val="00802B2A"/>
    <w:rsid w:val="00807577"/>
    <w:rsid w:val="00807FF7"/>
    <w:rsid w:val="00810D49"/>
    <w:rsid w:val="00811DAC"/>
    <w:rsid w:val="008167D5"/>
    <w:rsid w:val="00817DFF"/>
    <w:rsid w:val="00820352"/>
    <w:rsid w:val="00822CD5"/>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397B"/>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76819"/>
    <w:rsid w:val="008805C8"/>
    <w:rsid w:val="00881BEF"/>
    <w:rsid w:val="00883D58"/>
    <w:rsid w:val="00885671"/>
    <w:rsid w:val="00887CDA"/>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3635"/>
    <w:rsid w:val="008C568D"/>
    <w:rsid w:val="008D0B37"/>
    <w:rsid w:val="008D4B2F"/>
    <w:rsid w:val="008D64D4"/>
    <w:rsid w:val="008D7129"/>
    <w:rsid w:val="008E12FF"/>
    <w:rsid w:val="008E3652"/>
    <w:rsid w:val="008E3672"/>
    <w:rsid w:val="008E49AB"/>
    <w:rsid w:val="008E5316"/>
    <w:rsid w:val="008E7D25"/>
    <w:rsid w:val="008F056B"/>
    <w:rsid w:val="008F0CF5"/>
    <w:rsid w:val="008F3D14"/>
    <w:rsid w:val="008F45AC"/>
    <w:rsid w:val="008F4733"/>
    <w:rsid w:val="008F4EF3"/>
    <w:rsid w:val="008F5430"/>
    <w:rsid w:val="008F6D58"/>
    <w:rsid w:val="008F6EFE"/>
    <w:rsid w:val="008F708E"/>
    <w:rsid w:val="00902118"/>
    <w:rsid w:val="00906016"/>
    <w:rsid w:val="00910949"/>
    <w:rsid w:val="0091195E"/>
    <w:rsid w:val="009154D8"/>
    <w:rsid w:val="0091566D"/>
    <w:rsid w:val="00915840"/>
    <w:rsid w:val="009159E2"/>
    <w:rsid w:val="00915C84"/>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64B7"/>
    <w:rsid w:val="00940901"/>
    <w:rsid w:val="0094113D"/>
    <w:rsid w:val="009418D0"/>
    <w:rsid w:val="00941FB8"/>
    <w:rsid w:val="0094203F"/>
    <w:rsid w:val="0094204C"/>
    <w:rsid w:val="009425D6"/>
    <w:rsid w:val="00942E73"/>
    <w:rsid w:val="009437BD"/>
    <w:rsid w:val="009457A9"/>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067D"/>
    <w:rsid w:val="0097113C"/>
    <w:rsid w:val="009743B6"/>
    <w:rsid w:val="00974D23"/>
    <w:rsid w:val="00975CBF"/>
    <w:rsid w:val="009768AE"/>
    <w:rsid w:val="00980D38"/>
    <w:rsid w:val="00986365"/>
    <w:rsid w:val="009869E9"/>
    <w:rsid w:val="00986BC3"/>
    <w:rsid w:val="00987EEE"/>
    <w:rsid w:val="00991656"/>
    <w:rsid w:val="009924F6"/>
    <w:rsid w:val="00996671"/>
    <w:rsid w:val="009A00D4"/>
    <w:rsid w:val="009A407A"/>
    <w:rsid w:val="009A6CA9"/>
    <w:rsid w:val="009A76C0"/>
    <w:rsid w:val="009B0197"/>
    <w:rsid w:val="009B0DC1"/>
    <w:rsid w:val="009B20EA"/>
    <w:rsid w:val="009B2C65"/>
    <w:rsid w:val="009B3D5F"/>
    <w:rsid w:val="009B49CD"/>
    <w:rsid w:val="009B515F"/>
    <w:rsid w:val="009B5552"/>
    <w:rsid w:val="009B5F7F"/>
    <w:rsid w:val="009B64AA"/>
    <w:rsid w:val="009B68CB"/>
    <w:rsid w:val="009B6BF6"/>
    <w:rsid w:val="009C26AF"/>
    <w:rsid w:val="009C379E"/>
    <w:rsid w:val="009C4575"/>
    <w:rsid w:val="009C5E39"/>
    <w:rsid w:val="009C6E8E"/>
    <w:rsid w:val="009C74FB"/>
    <w:rsid w:val="009D20E7"/>
    <w:rsid w:val="009D4C7F"/>
    <w:rsid w:val="009D5D4C"/>
    <w:rsid w:val="009E2520"/>
    <w:rsid w:val="009E51F8"/>
    <w:rsid w:val="009E6D56"/>
    <w:rsid w:val="009F239C"/>
    <w:rsid w:val="009F23C4"/>
    <w:rsid w:val="009F270C"/>
    <w:rsid w:val="009F35FF"/>
    <w:rsid w:val="009F47A6"/>
    <w:rsid w:val="009F564C"/>
    <w:rsid w:val="009F5E29"/>
    <w:rsid w:val="00A00769"/>
    <w:rsid w:val="00A018A3"/>
    <w:rsid w:val="00A01B1B"/>
    <w:rsid w:val="00A01CBE"/>
    <w:rsid w:val="00A02E76"/>
    <w:rsid w:val="00A045DD"/>
    <w:rsid w:val="00A06D66"/>
    <w:rsid w:val="00A073BF"/>
    <w:rsid w:val="00A07E0D"/>
    <w:rsid w:val="00A10B01"/>
    <w:rsid w:val="00A14DCC"/>
    <w:rsid w:val="00A15E86"/>
    <w:rsid w:val="00A235BA"/>
    <w:rsid w:val="00A23892"/>
    <w:rsid w:val="00A23B93"/>
    <w:rsid w:val="00A242A7"/>
    <w:rsid w:val="00A33146"/>
    <w:rsid w:val="00A344CA"/>
    <w:rsid w:val="00A35A05"/>
    <w:rsid w:val="00A363B6"/>
    <w:rsid w:val="00A36DCA"/>
    <w:rsid w:val="00A37637"/>
    <w:rsid w:val="00A421CE"/>
    <w:rsid w:val="00A450C9"/>
    <w:rsid w:val="00A45468"/>
    <w:rsid w:val="00A45D7D"/>
    <w:rsid w:val="00A46101"/>
    <w:rsid w:val="00A46BF5"/>
    <w:rsid w:val="00A47F7A"/>
    <w:rsid w:val="00A501B6"/>
    <w:rsid w:val="00A52E61"/>
    <w:rsid w:val="00A54D75"/>
    <w:rsid w:val="00A55A0E"/>
    <w:rsid w:val="00A56327"/>
    <w:rsid w:val="00A6063E"/>
    <w:rsid w:val="00A65407"/>
    <w:rsid w:val="00A70107"/>
    <w:rsid w:val="00A74CAF"/>
    <w:rsid w:val="00A764EF"/>
    <w:rsid w:val="00A8050B"/>
    <w:rsid w:val="00A8077E"/>
    <w:rsid w:val="00A8166B"/>
    <w:rsid w:val="00A83676"/>
    <w:rsid w:val="00A852D6"/>
    <w:rsid w:val="00A85EE5"/>
    <w:rsid w:val="00A90E13"/>
    <w:rsid w:val="00A9143E"/>
    <w:rsid w:val="00A92A29"/>
    <w:rsid w:val="00A94B20"/>
    <w:rsid w:val="00A94BD0"/>
    <w:rsid w:val="00A94FC9"/>
    <w:rsid w:val="00A95577"/>
    <w:rsid w:val="00A96270"/>
    <w:rsid w:val="00A96C1F"/>
    <w:rsid w:val="00A97E66"/>
    <w:rsid w:val="00AA16F7"/>
    <w:rsid w:val="00AA1AB3"/>
    <w:rsid w:val="00AA29FD"/>
    <w:rsid w:val="00AA3279"/>
    <w:rsid w:val="00AA6498"/>
    <w:rsid w:val="00AA6B62"/>
    <w:rsid w:val="00AA75CF"/>
    <w:rsid w:val="00AA7AE3"/>
    <w:rsid w:val="00AB2062"/>
    <w:rsid w:val="00AB31F3"/>
    <w:rsid w:val="00AB3613"/>
    <w:rsid w:val="00AB5D6A"/>
    <w:rsid w:val="00AC2CB6"/>
    <w:rsid w:val="00AC513A"/>
    <w:rsid w:val="00AD27C1"/>
    <w:rsid w:val="00AD46DD"/>
    <w:rsid w:val="00AD4F95"/>
    <w:rsid w:val="00AD5E8D"/>
    <w:rsid w:val="00AE0DE6"/>
    <w:rsid w:val="00AE0E84"/>
    <w:rsid w:val="00AE2CC1"/>
    <w:rsid w:val="00AE30F7"/>
    <w:rsid w:val="00AE32DD"/>
    <w:rsid w:val="00AF4311"/>
    <w:rsid w:val="00AF4C0F"/>
    <w:rsid w:val="00AF4DBC"/>
    <w:rsid w:val="00AF68D1"/>
    <w:rsid w:val="00B006FD"/>
    <w:rsid w:val="00B01989"/>
    <w:rsid w:val="00B0402E"/>
    <w:rsid w:val="00B04DFA"/>
    <w:rsid w:val="00B052B4"/>
    <w:rsid w:val="00B06D4E"/>
    <w:rsid w:val="00B073ED"/>
    <w:rsid w:val="00B10DA4"/>
    <w:rsid w:val="00B11CB7"/>
    <w:rsid w:val="00B146E2"/>
    <w:rsid w:val="00B14AB7"/>
    <w:rsid w:val="00B15C1F"/>
    <w:rsid w:val="00B22704"/>
    <w:rsid w:val="00B22AC4"/>
    <w:rsid w:val="00B23F18"/>
    <w:rsid w:val="00B27A40"/>
    <w:rsid w:val="00B32FA6"/>
    <w:rsid w:val="00B33522"/>
    <w:rsid w:val="00B33DFD"/>
    <w:rsid w:val="00B35989"/>
    <w:rsid w:val="00B3680C"/>
    <w:rsid w:val="00B36DB2"/>
    <w:rsid w:val="00B37C20"/>
    <w:rsid w:val="00B41E9F"/>
    <w:rsid w:val="00B42449"/>
    <w:rsid w:val="00B43D73"/>
    <w:rsid w:val="00B50783"/>
    <w:rsid w:val="00B51469"/>
    <w:rsid w:val="00B5253D"/>
    <w:rsid w:val="00B5280C"/>
    <w:rsid w:val="00B558BB"/>
    <w:rsid w:val="00B60A59"/>
    <w:rsid w:val="00B611B8"/>
    <w:rsid w:val="00B67BC6"/>
    <w:rsid w:val="00B725EA"/>
    <w:rsid w:val="00B73EB9"/>
    <w:rsid w:val="00B77C63"/>
    <w:rsid w:val="00B81C74"/>
    <w:rsid w:val="00B82BF9"/>
    <w:rsid w:val="00B83E59"/>
    <w:rsid w:val="00B849EE"/>
    <w:rsid w:val="00B84D02"/>
    <w:rsid w:val="00B850E5"/>
    <w:rsid w:val="00B870E0"/>
    <w:rsid w:val="00B87589"/>
    <w:rsid w:val="00B949E9"/>
    <w:rsid w:val="00B95032"/>
    <w:rsid w:val="00B97444"/>
    <w:rsid w:val="00BA0268"/>
    <w:rsid w:val="00BA1AD8"/>
    <w:rsid w:val="00BA1ADB"/>
    <w:rsid w:val="00BA26B4"/>
    <w:rsid w:val="00BA2940"/>
    <w:rsid w:val="00BA3B1D"/>
    <w:rsid w:val="00BA58E7"/>
    <w:rsid w:val="00BA7B26"/>
    <w:rsid w:val="00BB1C64"/>
    <w:rsid w:val="00BB327F"/>
    <w:rsid w:val="00BB3832"/>
    <w:rsid w:val="00BB7DA9"/>
    <w:rsid w:val="00BC3AB8"/>
    <w:rsid w:val="00BC4AD5"/>
    <w:rsid w:val="00BC5A17"/>
    <w:rsid w:val="00BC6745"/>
    <w:rsid w:val="00BD1AAF"/>
    <w:rsid w:val="00BD248B"/>
    <w:rsid w:val="00BD2A8B"/>
    <w:rsid w:val="00BD3E4E"/>
    <w:rsid w:val="00BD5837"/>
    <w:rsid w:val="00BD5C40"/>
    <w:rsid w:val="00BD7646"/>
    <w:rsid w:val="00BD7BBB"/>
    <w:rsid w:val="00BE0824"/>
    <w:rsid w:val="00BE43B1"/>
    <w:rsid w:val="00BE47DE"/>
    <w:rsid w:val="00BE5B13"/>
    <w:rsid w:val="00BE5D56"/>
    <w:rsid w:val="00BE64E5"/>
    <w:rsid w:val="00BE6F51"/>
    <w:rsid w:val="00BE7A98"/>
    <w:rsid w:val="00BF11E1"/>
    <w:rsid w:val="00C00590"/>
    <w:rsid w:val="00C013A1"/>
    <w:rsid w:val="00C01580"/>
    <w:rsid w:val="00C0654D"/>
    <w:rsid w:val="00C06709"/>
    <w:rsid w:val="00C1028E"/>
    <w:rsid w:val="00C105A6"/>
    <w:rsid w:val="00C10C63"/>
    <w:rsid w:val="00C1279C"/>
    <w:rsid w:val="00C14867"/>
    <w:rsid w:val="00C16E53"/>
    <w:rsid w:val="00C17841"/>
    <w:rsid w:val="00C243E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29A8"/>
    <w:rsid w:val="00C735F9"/>
    <w:rsid w:val="00C74C79"/>
    <w:rsid w:val="00C7680C"/>
    <w:rsid w:val="00C81A32"/>
    <w:rsid w:val="00C81B7E"/>
    <w:rsid w:val="00C83A20"/>
    <w:rsid w:val="00C862B1"/>
    <w:rsid w:val="00C86C59"/>
    <w:rsid w:val="00C91686"/>
    <w:rsid w:val="00C91C5A"/>
    <w:rsid w:val="00C92668"/>
    <w:rsid w:val="00C95974"/>
    <w:rsid w:val="00C97083"/>
    <w:rsid w:val="00C97412"/>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5FC8"/>
    <w:rsid w:val="00CD656B"/>
    <w:rsid w:val="00CD6D9A"/>
    <w:rsid w:val="00CD7F3F"/>
    <w:rsid w:val="00CE038F"/>
    <w:rsid w:val="00CE04CE"/>
    <w:rsid w:val="00CE45FC"/>
    <w:rsid w:val="00CE5C1A"/>
    <w:rsid w:val="00CE7635"/>
    <w:rsid w:val="00CF2D36"/>
    <w:rsid w:val="00CF342E"/>
    <w:rsid w:val="00D00E92"/>
    <w:rsid w:val="00D055EC"/>
    <w:rsid w:val="00D10F96"/>
    <w:rsid w:val="00D11F33"/>
    <w:rsid w:val="00D12816"/>
    <w:rsid w:val="00D13E7D"/>
    <w:rsid w:val="00D14208"/>
    <w:rsid w:val="00D1439E"/>
    <w:rsid w:val="00D1757C"/>
    <w:rsid w:val="00D17C5D"/>
    <w:rsid w:val="00D21884"/>
    <w:rsid w:val="00D234B6"/>
    <w:rsid w:val="00D254F0"/>
    <w:rsid w:val="00D25F74"/>
    <w:rsid w:val="00D26316"/>
    <w:rsid w:val="00D27B9B"/>
    <w:rsid w:val="00D3018F"/>
    <w:rsid w:val="00D32544"/>
    <w:rsid w:val="00D339CC"/>
    <w:rsid w:val="00D34D7A"/>
    <w:rsid w:val="00D351EE"/>
    <w:rsid w:val="00D35234"/>
    <w:rsid w:val="00D35411"/>
    <w:rsid w:val="00D3669D"/>
    <w:rsid w:val="00D37294"/>
    <w:rsid w:val="00D378C5"/>
    <w:rsid w:val="00D37DC9"/>
    <w:rsid w:val="00D4068D"/>
    <w:rsid w:val="00D43342"/>
    <w:rsid w:val="00D4394E"/>
    <w:rsid w:val="00D44728"/>
    <w:rsid w:val="00D45237"/>
    <w:rsid w:val="00D47B9B"/>
    <w:rsid w:val="00D511CD"/>
    <w:rsid w:val="00D52FF5"/>
    <w:rsid w:val="00D53289"/>
    <w:rsid w:val="00D55B6C"/>
    <w:rsid w:val="00D55E41"/>
    <w:rsid w:val="00D56088"/>
    <w:rsid w:val="00D562FF"/>
    <w:rsid w:val="00D62468"/>
    <w:rsid w:val="00D628F8"/>
    <w:rsid w:val="00D63571"/>
    <w:rsid w:val="00D66910"/>
    <w:rsid w:val="00D6706B"/>
    <w:rsid w:val="00D700D5"/>
    <w:rsid w:val="00D71A33"/>
    <w:rsid w:val="00D73B4D"/>
    <w:rsid w:val="00D7513B"/>
    <w:rsid w:val="00D7657E"/>
    <w:rsid w:val="00D76F02"/>
    <w:rsid w:val="00D83D4B"/>
    <w:rsid w:val="00D844B8"/>
    <w:rsid w:val="00D854E6"/>
    <w:rsid w:val="00D8596D"/>
    <w:rsid w:val="00D86C30"/>
    <w:rsid w:val="00D87E1D"/>
    <w:rsid w:val="00D92473"/>
    <w:rsid w:val="00D92499"/>
    <w:rsid w:val="00DA1B01"/>
    <w:rsid w:val="00DA287A"/>
    <w:rsid w:val="00DA4A42"/>
    <w:rsid w:val="00DA5237"/>
    <w:rsid w:val="00DA68FB"/>
    <w:rsid w:val="00DA6BE0"/>
    <w:rsid w:val="00DB3AF6"/>
    <w:rsid w:val="00DB4C18"/>
    <w:rsid w:val="00DB53FB"/>
    <w:rsid w:val="00DC4EE2"/>
    <w:rsid w:val="00DD136E"/>
    <w:rsid w:val="00DD22DD"/>
    <w:rsid w:val="00DD2474"/>
    <w:rsid w:val="00DD2AA9"/>
    <w:rsid w:val="00DD47AF"/>
    <w:rsid w:val="00DD4F48"/>
    <w:rsid w:val="00DD6C54"/>
    <w:rsid w:val="00DD6DC0"/>
    <w:rsid w:val="00DD6FB4"/>
    <w:rsid w:val="00DE0C5B"/>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298F"/>
    <w:rsid w:val="00E03CED"/>
    <w:rsid w:val="00E0449B"/>
    <w:rsid w:val="00E04E64"/>
    <w:rsid w:val="00E06027"/>
    <w:rsid w:val="00E1077F"/>
    <w:rsid w:val="00E119AC"/>
    <w:rsid w:val="00E17516"/>
    <w:rsid w:val="00E23867"/>
    <w:rsid w:val="00E23A75"/>
    <w:rsid w:val="00E2421E"/>
    <w:rsid w:val="00E25A1C"/>
    <w:rsid w:val="00E30318"/>
    <w:rsid w:val="00E32708"/>
    <w:rsid w:val="00E32B77"/>
    <w:rsid w:val="00E33BBD"/>
    <w:rsid w:val="00E37034"/>
    <w:rsid w:val="00E37782"/>
    <w:rsid w:val="00E40F44"/>
    <w:rsid w:val="00E44022"/>
    <w:rsid w:val="00E442EC"/>
    <w:rsid w:val="00E45112"/>
    <w:rsid w:val="00E46D0C"/>
    <w:rsid w:val="00E505EF"/>
    <w:rsid w:val="00E514F6"/>
    <w:rsid w:val="00E545B2"/>
    <w:rsid w:val="00E57C06"/>
    <w:rsid w:val="00E648D9"/>
    <w:rsid w:val="00E651B5"/>
    <w:rsid w:val="00E65B2D"/>
    <w:rsid w:val="00E70E56"/>
    <w:rsid w:val="00E75CE5"/>
    <w:rsid w:val="00E768E8"/>
    <w:rsid w:val="00E76EAF"/>
    <w:rsid w:val="00E8055E"/>
    <w:rsid w:val="00E811A3"/>
    <w:rsid w:val="00E81279"/>
    <w:rsid w:val="00E82195"/>
    <w:rsid w:val="00E828CB"/>
    <w:rsid w:val="00E83362"/>
    <w:rsid w:val="00E87962"/>
    <w:rsid w:val="00E9078A"/>
    <w:rsid w:val="00E90D36"/>
    <w:rsid w:val="00E913D9"/>
    <w:rsid w:val="00E91553"/>
    <w:rsid w:val="00E91B0B"/>
    <w:rsid w:val="00E94AAC"/>
    <w:rsid w:val="00E96135"/>
    <w:rsid w:val="00E979CB"/>
    <w:rsid w:val="00EA0D94"/>
    <w:rsid w:val="00EA12F7"/>
    <w:rsid w:val="00EA186A"/>
    <w:rsid w:val="00EA19C2"/>
    <w:rsid w:val="00EA2C6F"/>
    <w:rsid w:val="00EA5418"/>
    <w:rsid w:val="00EA5AD0"/>
    <w:rsid w:val="00EA6927"/>
    <w:rsid w:val="00EA6BE9"/>
    <w:rsid w:val="00EB2A4A"/>
    <w:rsid w:val="00EB3D8F"/>
    <w:rsid w:val="00EC0BE3"/>
    <w:rsid w:val="00EC1988"/>
    <w:rsid w:val="00EC1EBD"/>
    <w:rsid w:val="00EC2DFD"/>
    <w:rsid w:val="00EC56A4"/>
    <w:rsid w:val="00EC5C3D"/>
    <w:rsid w:val="00EC61A6"/>
    <w:rsid w:val="00EC7901"/>
    <w:rsid w:val="00ED0858"/>
    <w:rsid w:val="00ED319C"/>
    <w:rsid w:val="00ED49E0"/>
    <w:rsid w:val="00ED518E"/>
    <w:rsid w:val="00ED5680"/>
    <w:rsid w:val="00ED6126"/>
    <w:rsid w:val="00ED6894"/>
    <w:rsid w:val="00ED79E2"/>
    <w:rsid w:val="00EE04FF"/>
    <w:rsid w:val="00EE0F4C"/>
    <w:rsid w:val="00EE2F63"/>
    <w:rsid w:val="00EE3D4E"/>
    <w:rsid w:val="00EE46FB"/>
    <w:rsid w:val="00EF5CC7"/>
    <w:rsid w:val="00EF62F8"/>
    <w:rsid w:val="00F011BD"/>
    <w:rsid w:val="00F016BA"/>
    <w:rsid w:val="00F01B31"/>
    <w:rsid w:val="00F03C78"/>
    <w:rsid w:val="00F057DB"/>
    <w:rsid w:val="00F16A95"/>
    <w:rsid w:val="00F177C0"/>
    <w:rsid w:val="00F17C0D"/>
    <w:rsid w:val="00F20F31"/>
    <w:rsid w:val="00F233E1"/>
    <w:rsid w:val="00F2612E"/>
    <w:rsid w:val="00F30A85"/>
    <w:rsid w:val="00F32EC8"/>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304"/>
    <w:rsid w:val="00F72CE6"/>
    <w:rsid w:val="00F732F0"/>
    <w:rsid w:val="00F755D0"/>
    <w:rsid w:val="00F77058"/>
    <w:rsid w:val="00F775B3"/>
    <w:rsid w:val="00F8125E"/>
    <w:rsid w:val="00F86F78"/>
    <w:rsid w:val="00F8797F"/>
    <w:rsid w:val="00F9019F"/>
    <w:rsid w:val="00F94878"/>
    <w:rsid w:val="00F94F3B"/>
    <w:rsid w:val="00F95FC8"/>
    <w:rsid w:val="00FA0D0F"/>
    <w:rsid w:val="00FA2831"/>
    <w:rsid w:val="00FA4CD5"/>
    <w:rsid w:val="00FA7A93"/>
    <w:rsid w:val="00FB1010"/>
    <w:rsid w:val="00FB1547"/>
    <w:rsid w:val="00FB1A7D"/>
    <w:rsid w:val="00FB1D4B"/>
    <w:rsid w:val="00FB4723"/>
    <w:rsid w:val="00FB6E0E"/>
    <w:rsid w:val="00FC07F4"/>
    <w:rsid w:val="00FC23D9"/>
    <w:rsid w:val="00FC2997"/>
    <w:rsid w:val="00FC3802"/>
    <w:rsid w:val="00FC4B1B"/>
    <w:rsid w:val="00FD16BF"/>
    <w:rsid w:val="00FD1BC3"/>
    <w:rsid w:val="00FD33C2"/>
    <w:rsid w:val="00FD3AC8"/>
    <w:rsid w:val="00FD5A63"/>
    <w:rsid w:val="00FE0393"/>
    <w:rsid w:val="00FE0968"/>
    <w:rsid w:val="00FE1848"/>
    <w:rsid w:val="00FE47B6"/>
    <w:rsid w:val="00FE4810"/>
    <w:rsid w:val="00FE6B37"/>
    <w:rsid w:val="00FE75AC"/>
    <w:rsid w:val="00FE7EF5"/>
    <w:rsid w:val="00FF1FEF"/>
    <w:rsid w:val="00FF227C"/>
    <w:rsid w:val="00FF39BB"/>
    <w:rsid w:val="00FF4355"/>
    <w:rsid w:val="00FF4E18"/>
    <w:rsid w:val="00FF574E"/>
    <w:rsid w:val="00FF5A21"/>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D3C7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customStyle="1" w:styleId="xl66">
    <w:name w:val="xl66"/>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94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34334228">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017B2-7785-46BB-8409-2013EB22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3140</Words>
  <Characters>17270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Cuenta Microsoft</cp:lastModifiedBy>
  <cp:revision>3</cp:revision>
  <cp:lastPrinted>2023-04-05T18:28:00Z</cp:lastPrinted>
  <dcterms:created xsi:type="dcterms:W3CDTF">2024-01-29T15:47:00Z</dcterms:created>
  <dcterms:modified xsi:type="dcterms:W3CDTF">2024-01-29T15:48:00Z</dcterms:modified>
</cp:coreProperties>
</file>